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9" w:rsidRPr="00AB3736" w:rsidRDefault="00AB3736" w:rsidP="00AD4AA2">
      <w:pPr>
        <w:pStyle w:val="Titre"/>
        <w:rPr>
          <w:sz w:val="48"/>
          <w:szCs w:val="48"/>
        </w:rPr>
      </w:pPr>
      <w:bookmarkStart w:id="0" w:name="_Toc496275693"/>
      <w:bookmarkStart w:id="1" w:name="_Toc496536373"/>
      <w:r w:rsidRPr="00AB3736">
        <w:rPr>
          <w:sz w:val="48"/>
          <w:szCs w:val="48"/>
        </w:rPr>
        <w:t>Fiche Métier</w:t>
      </w:r>
    </w:p>
    <w:bookmarkEnd w:id="0"/>
    <w:bookmarkEnd w:id="1"/>
    <w:p w:rsidR="00AB3736" w:rsidRPr="00AB3736" w:rsidRDefault="00AB3736" w:rsidP="00AB3736">
      <w:pPr>
        <w:pStyle w:val="Titre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X="108" w:tblpY="1"/>
        <w:tblOverlap w:val="never"/>
        <w:tblW w:w="99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7513"/>
        <w:gridCol w:w="2405"/>
      </w:tblGrid>
      <w:tr w:rsidR="00AB3736" w:rsidRPr="00AB3736" w:rsidTr="55EA1697">
        <w:tc>
          <w:tcPr>
            <w:tcW w:w="7513" w:type="dxa"/>
          </w:tcPr>
          <w:p w:rsidR="00AB3736" w:rsidRPr="00AB3736" w:rsidRDefault="00AB3736" w:rsidP="00D74227">
            <w:pPr>
              <w:pStyle w:val="Sous-titre"/>
              <w:rPr>
                <w:sz w:val="22"/>
                <w:szCs w:val="22"/>
              </w:rPr>
            </w:pPr>
            <w:r w:rsidRPr="55EA1697">
              <w:rPr>
                <w:sz w:val="22"/>
                <w:szCs w:val="22"/>
              </w:rPr>
              <w:t>Intitulé du métier :</w:t>
            </w:r>
            <w:r w:rsidR="00E0322B" w:rsidRPr="55EA1697">
              <w:rPr>
                <w:sz w:val="22"/>
                <w:szCs w:val="22"/>
              </w:rPr>
              <w:t xml:space="preserve"> </w:t>
            </w:r>
            <w:r w:rsidR="00D74227">
              <w:rPr>
                <w:b/>
                <w:bCs/>
                <w:sz w:val="28"/>
                <w:szCs w:val="28"/>
              </w:rPr>
              <w:t>Pharmacien</w:t>
            </w:r>
            <w:r w:rsidR="007F48B4">
              <w:rPr>
                <w:b/>
                <w:bCs/>
                <w:sz w:val="28"/>
                <w:szCs w:val="28"/>
              </w:rPr>
              <w:t>.ne</w:t>
            </w:r>
          </w:p>
        </w:tc>
        <w:tc>
          <w:tcPr>
            <w:tcW w:w="2405" w:type="dxa"/>
          </w:tcPr>
          <w:p w:rsidR="00AB3736" w:rsidRPr="00AB3736" w:rsidRDefault="00AB3736" w:rsidP="00110722">
            <w:pPr>
              <w:pStyle w:val="Sous-titre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Date maj : </w:t>
            </w:r>
            <w:r w:rsidR="009A0A02">
              <w:rPr>
                <w:sz w:val="22"/>
                <w:szCs w:val="22"/>
              </w:rPr>
              <w:t>0</w:t>
            </w:r>
            <w:r w:rsidR="00110722">
              <w:rPr>
                <w:sz w:val="22"/>
                <w:szCs w:val="22"/>
              </w:rPr>
              <w:t>7</w:t>
            </w:r>
            <w:r w:rsidR="009A0A02">
              <w:rPr>
                <w:sz w:val="22"/>
                <w:szCs w:val="22"/>
              </w:rPr>
              <w:t>/2022</w:t>
            </w:r>
          </w:p>
        </w:tc>
      </w:tr>
      <w:tr w:rsidR="00AB3736" w:rsidRPr="00AB3736" w:rsidTr="55EA1697">
        <w:tc>
          <w:tcPr>
            <w:tcW w:w="7513" w:type="dxa"/>
          </w:tcPr>
          <w:p w:rsidR="00AB3736" w:rsidRPr="00AB3736" w:rsidRDefault="00AB3736" w:rsidP="00D74227">
            <w:pPr>
              <w:pStyle w:val="Sous-titre"/>
              <w:spacing w:before="240"/>
              <w:jc w:val="both"/>
              <w:rPr>
                <w:sz w:val="22"/>
                <w:szCs w:val="22"/>
              </w:rPr>
            </w:pPr>
            <w:r w:rsidRPr="55EA1697">
              <w:rPr>
                <w:sz w:val="22"/>
                <w:szCs w:val="22"/>
              </w:rPr>
              <w:t>Pôle</w:t>
            </w:r>
            <w:r w:rsidR="00E0322B" w:rsidRPr="55EA1697">
              <w:rPr>
                <w:sz w:val="22"/>
                <w:szCs w:val="22"/>
              </w:rPr>
              <w:t>s</w:t>
            </w:r>
            <w:r w:rsidRPr="55EA1697">
              <w:rPr>
                <w:sz w:val="22"/>
                <w:szCs w:val="22"/>
              </w:rPr>
              <w:t xml:space="preserve"> :  </w:t>
            </w:r>
            <w:r w:rsidR="00D74227">
              <w:rPr>
                <w:sz w:val="22"/>
                <w:szCs w:val="22"/>
              </w:rPr>
              <w:t>Produits</w:t>
            </w:r>
            <w:r w:rsidR="00E0322B" w:rsidRPr="55EA1697">
              <w:rPr>
                <w:sz w:val="22"/>
                <w:szCs w:val="22"/>
              </w:rPr>
              <w:t xml:space="preserve"> </w:t>
            </w:r>
            <w:r w:rsidR="48095C35" w:rsidRPr="55EA1697">
              <w:rPr>
                <w:sz w:val="22"/>
                <w:szCs w:val="22"/>
              </w:rPr>
              <w:t>&amp;</w:t>
            </w:r>
            <w:r w:rsidR="00E0322B" w:rsidRPr="55EA1697">
              <w:rPr>
                <w:sz w:val="22"/>
                <w:szCs w:val="22"/>
              </w:rPr>
              <w:t xml:space="preserve"> S</w:t>
            </w:r>
            <w:r w:rsidR="00D74227">
              <w:rPr>
                <w:sz w:val="22"/>
                <w:szCs w:val="22"/>
              </w:rPr>
              <w:t>ervices</w:t>
            </w:r>
          </w:p>
        </w:tc>
        <w:tc>
          <w:tcPr>
            <w:tcW w:w="2405" w:type="dxa"/>
          </w:tcPr>
          <w:p w:rsidR="00AB3736" w:rsidRPr="00AB3736" w:rsidRDefault="00AB3736" w:rsidP="00D74227">
            <w:pPr>
              <w:pStyle w:val="Sous-titre"/>
              <w:spacing w:before="240"/>
              <w:rPr>
                <w:sz w:val="22"/>
                <w:szCs w:val="22"/>
              </w:rPr>
            </w:pPr>
            <w:r w:rsidRPr="55EA1697">
              <w:rPr>
                <w:sz w:val="22"/>
                <w:szCs w:val="22"/>
              </w:rPr>
              <w:t xml:space="preserve">Filière : </w:t>
            </w:r>
            <w:r w:rsidR="00D74227" w:rsidRPr="00D74227">
              <w:rPr>
                <w:sz w:val="22"/>
                <w:szCs w:val="22"/>
              </w:rPr>
              <w:t>Pharmacie et Médication</w:t>
            </w:r>
          </w:p>
        </w:tc>
      </w:tr>
      <w:tr w:rsidR="00AB3736" w:rsidRPr="00AB3736" w:rsidTr="55EA1697">
        <w:trPr>
          <w:gridAfter w:val="1"/>
          <w:wAfter w:w="2405" w:type="dxa"/>
        </w:trPr>
        <w:tc>
          <w:tcPr>
            <w:tcW w:w="7513" w:type="dxa"/>
          </w:tcPr>
          <w:p w:rsidR="00AB3736" w:rsidRPr="00AB3736" w:rsidRDefault="00AB3736" w:rsidP="00E36A56">
            <w:pPr>
              <w:pStyle w:val="Sous-titre"/>
              <w:spacing w:before="240"/>
              <w:ind w:left="-262" w:firstLine="262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Code métier : </w:t>
            </w:r>
            <w:r w:rsidR="00113385" w:rsidRPr="00113385">
              <w:rPr>
                <w:sz w:val="22"/>
                <w:szCs w:val="22"/>
                <w:highlight w:val="yellow"/>
              </w:rPr>
              <w:t>XXXX</w:t>
            </w:r>
          </w:p>
        </w:tc>
      </w:tr>
    </w:tbl>
    <w:p w:rsidR="00D905F5" w:rsidRDefault="00D905F5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D905F5" w:rsidRDefault="00D905F5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A3319E" w:rsidRDefault="00A3319E" w:rsidP="00D905F5">
      <w:pPr>
        <w:rPr>
          <w:i/>
        </w:rPr>
      </w:pPr>
    </w:p>
    <w:p w:rsidR="00D905F5" w:rsidRDefault="00D905F5" w:rsidP="00D905F5">
      <w:r>
        <w:rPr>
          <w:i/>
        </w:rPr>
        <w:t>L’ensemble des missions décrites ne sont pas exhaustives et peuvent être amenées à évoluer en fonction du besoin du métier et de l’entreprise. </w:t>
      </w:r>
    </w:p>
    <w:p w:rsidR="00AB3736" w:rsidRPr="00AB3736" w:rsidRDefault="00AB3736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  <w:r w:rsidRPr="00AB3736">
        <w:rPr>
          <w:sz w:val="36"/>
          <w:szCs w:val="36"/>
        </w:rPr>
        <w:t>Finalité</w:t>
      </w:r>
    </w:p>
    <w:tbl>
      <w:tblPr>
        <w:tblStyle w:val="Grilledutableau"/>
        <w:tblW w:w="10065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65"/>
      </w:tblGrid>
      <w:tr w:rsidR="00AB3736" w:rsidTr="00E36A56">
        <w:tc>
          <w:tcPr>
            <w:tcW w:w="10065" w:type="dxa"/>
          </w:tcPr>
          <w:p w:rsidR="000C2690" w:rsidRPr="000C2690" w:rsidRDefault="009C461F" w:rsidP="000C2690">
            <w:pPr>
              <w:pStyle w:val="NormalWeb"/>
              <w:spacing w:before="0" w:after="0"/>
              <w:jc w:val="both"/>
              <w:rPr>
                <w:rFonts w:ascii="Calibri" w:eastAsiaTheme="minorHAnsi" w:hAnsi="Calibri" w:cstheme="minorBidi"/>
                <w:kern w:val="0"/>
                <w:sz w:val="20"/>
                <w:szCs w:val="20"/>
                <w:lang w:eastAsia="fr-FR"/>
              </w:rPr>
            </w:pPr>
            <w:r w:rsidRPr="000C2690">
              <w:rPr>
                <w:rFonts w:ascii="Calibri" w:eastAsiaTheme="minorHAnsi" w:hAnsi="Calibri" w:cstheme="minorBidi"/>
                <w:kern w:val="0"/>
                <w:sz w:val="20"/>
                <w:szCs w:val="20"/>
                <w:lang w:eastAsia="fr-FR"/>
              </w:rPr>
              <w:t>En tant qu’acteur de santé, dans le cadre de la politique de l’activité pharmacie et dans une démarche de fidélisation de la clientèle et de valorisation de l’officine, délivre – sous sa propre responsabilité – les médicaments et produits autorisés en pharmacie.</w:t>
            </w:r>
            <w:r w:rsidR="000C2690" w:rsidRPr="000C2690">
              <w:rPr>
                <w:rFonts w:ascii="Calibri" w:eastAsiaTheme="minorHAnsi" w:hAnsi="Calibri" w:cstheme="minorBidi"/>
                <w:kern w:val="0"/>
                <w:sz w:val="20"/>
                <w:szCs w:val="20"/>
                <w:lang w:eastAsia="fr-FR"/>
              </w:rPr>
              <w:t xml:space="preserve"> Le Pharmacien est en contact direct avec les patients et/ou les clients afin de répondre à leurs besoins. Il joue également un rôle important dans l’information, la prévention et le dépistage des maladies.</w:t>
            </w:r>
          </w:p>
          <w:p w:rsidR="000F634B" w:rsidRPr="00444286" w:rsidRDefault="000F634B" w:rsidP="00444286">
            <w:pPr>
              <w:spacing w:before="0"/>
              <w:rPr>
                <w:sz w:val="22"/>
                <w:szCs w:val="22"/>
              </w:rPr>
            </w:pP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jc w:val="both"/>
        <w:rPr>
          <w:sz w:val="36"/>
          <w:szCs w:val="36"/>
        </w:rPr>
      </w:pPr>
      <w:r w:rsidRPr="00AB3736">
        <w:rPr>
          <w:sz w:val="36"/>
          <w:szCs w:val="36"/>
        </w:rPr>
        <w:t>Activités/Responsabilités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B3736" w:rsidTr="00E36A56">
        <w:trPr>
          <w:trHeight w:val="1842"/>
        </w:trPr>
        <w:tc>
          <w:tcPr>
            <w:tcW w:w="10065" w:type="dxa"/>
          </w:tcPr>
          <w:p w:rsidR="001211D8" w:rsidRDefault="001211D8" w:rsidP="001211D8">
            <w:pPr>
              <w:spacing w:before="0"/>
            </w:pPr>
            <w:r w:rsidRPr="001211D8">
              <w:rPr>
                <w:color w:val="00B0F0"/>
                <w:sz w:val="22"/>
                <w:szCs w:val="22"/>
              </w:rPr>
              <w:t>Assure l’acte</w:t>
            </w:r>
            <w:r>
              <w:rPr>
                <w:color w:val="00B0F0"/>
                <w:sz w:val="22"/>
                <w:szCs w:val="22"/>
              </w:rPr>
              <w:t xml:space="preserve"> de dispensation du médicament</w:t>
            </w:r>
          </w:p>
          <w:p w:rsidR="000C2690" w:rsidRPr="000C2690" w:rsidRDefault="000C2690" w:rsidP="000C269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Accueillir les patients et/ou les clients</w:t>
            </w:r>
            <w:r w:rsid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et p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rendre connaissance de leurs besoins (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parapharmacie ou pharmacie)</w:t>
            </w:r>
          </w:p>
          <w:p w:rsidR="000C2690" w:rsidRPr="000C2690" w:rsidRDefault="000C2690" w:rsidP="000C269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Lire les ordonnance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s et prescriptions des Médecins</w:t>
            </w:r>
          </w:p>
          <w:p w:rsidR="000C2690" w:rsidRPr="000C2690" w:rsidRDefault="000C2690" w:rsidP="000C269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Informer les clients sur les posolog</w:t>
            </w:r>
            <w:r w:rsid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ies prescrites, </w:t>
            </w:r>
            <w:r w:rsidR="001211D8" w:rsidRP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le suivi régulier des traitements ou/et élaborer selon les contraintes de vie des patients des plans thérapeutiques sur la prise des médicaments</w:t>
            </w:r>
          </w:p>
          <w:p w:rsidR="000C2690" w:rsidRPr="000C2690" w:rsidRDefault="000C2690" w:rsidP="000C269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Assurer la mise à jour des dossiers clients (carte vitale, mutuelle,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etc.)</w:t>
            </w:r>
          </w:p>
          <w:p w:rsidR="000C2690" w:rsidRPr="000C2690" w:rsidRDefault="000C2690" w:rsidP="000C269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Renseigner les clients sur les différentes gammes de produits parapharmaceutiques</w:t>
            </w:r>
          </w:p>
          <w:p w:rsidR="000C2690" w:rsidRPr="000C2690" w:rsidRDefault="000C2690" w:rsidP="000C269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Informer les clients de la disponibilité des produits après com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mande</w:t>
            </w:r>
          </w:p>
          <w:p w:rsidR="000C2690" w:rsidRDefault="000C2690" w:rsidP="00A9631E">
            <w:pPr>
              <w:spacing w:before="0"/>
            </w:pPr>
          </w:p>
          <w:p w:rsidR="00110722" w:rsidRDefault="00110722" w:rsidP="00110722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>Sensibilise</w:t>
            </w:r>
            <w:r w:rsidR="000C2690" w:rsidRPr="00110722"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 xml:space="preserve">, oriente et aide la patientèle </w:t>
            </w:r>
          </w:p>
          <w:p w:rsidR="000C2690" w:rsidRPr="00110722" w:rsidRDefault="000C2690" w:rsidP="00110722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</w:pPr>
            <w:r w:rsidRP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Participer aux campagnes de sensibilisation de santé publique</w:t>
            </w:r>
          </w:p>
          <w:p w:rsidR="000C2690" w:rsidRPr="00110722" w:rsidRDefault="000C2690" w:rsidP="00110722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Orienter les patients vers des professionnels </w:t>
            </w:r>
            <w:r w:rsidR="00110722" w:rsidRP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de la santé adaptée</w:t>
            </w:r>
            <w:r w:rsidRP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à leurs pathologies ou maladies</w:t>
            </w:r>
          </w:p>
          <w:p w:rsidR="000C2690" w:rsidRPr="00110722" w:rsidRDefault="000C2690" w:rsidP="00110722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Conseiller les clients en cas de maladies bénignes</w:t>
            </w:r>
          </w:p>
          <w:p w:rsidR="000C2690" w:rsidRPr="00110722" w:rsidRDefault="000C2690" w:rsidP="00110722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Procéd</w:t>
            </w:r>
            <w:r w:rsid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er aux soins de premier secours</w:t>
            </w:r>
          </w:p>
          <w:p w:rsidR="000C2690" w:rsidRPr="00110722" w:rsidRDefault="000C2690" w:rsidP="00110722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Suivre les patients atteints de ma</w:t>
            </w:r>
            <w:r w:rsid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ladies chroniques ou incurables</w:t>
            </w:r>
          </w:p>
          <w:p w:rsidR="000C2690" w:rsidRPr="00110722" w:rsidRDefault="000C2690" w:rsidP="00110722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Apprendre aux patients à gérer les effets indés</w:t>
            </w:r>
            <w:r w:rsid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irables de certains médicaments</w:t>
            </w:r>
          </w:p>
          <w:p w:rsidR="000C2690" w:rsidRPr="00110722" w:rsidRDefault="000C2690" w:rsidP="00110722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Former les patients aux techniques d’administ</w:t>
            </w:r>
            <w:r w:rsid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ration de certains médicaments, </w:t>
            </w:r>
            <w:r w:rsidRPr="001107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à l’utilisation de matériel médical </w:t>
            </w:r>
          </w:p>
          <w:p w:rsidR="000C2690" w:rsidRDefault="000C2690" w:rsidP="00A9631E">
            <w:pPr>
              <w:spacing w:before="0"/>
            </w:pPr>
          </w:p>
          <w:p w:rsidR="000C2690" w:rsidRDefault="000C2690" w:rsidP="000C2690">
            <w:pPr>
              <w:spacing w:before="0"/>
              <w:rPr>
                <w:color w:val="00B0F0"/>
                <w:sz w:val="22"/>
                <w:szCs w:val="22"/>
              </w:rPr>
            </w:pPr>
            <w:r w:rsidRPr="000C2690">
              <w:rPr>
                <w:color w:val="00B0F0"/>
                <w:sz w:val="22"/>
                <w:szCs w:val="22"/>
              </w:rPr>
              <w:t>Participe au bon fonctionnement des</w:t>
            </w:r>
            <w:r>
              <w:rPr>
                <w:color w:val="00B0F0"/>
                <w:sz w:val="22"/>
                <w:szCs w:val="22"/>
              </w:rPr>
              <w:t xml:space="preserve"> divers services de l’officine</w:t>
            </w:r>
          </w:p>
          <w:p w:rsidR="000C2690" w:rsidRPr="001211D8" w:rsidRDefault="000C2690" w:rsidP="001211D8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Réceptionner et vérifier les commandes</w:t>
            </w:r>
          </w:p>
          <w:p w:rsidR="000C2690" w:rsidRPr="001211D8" w:rsidRDefault="000C2690" w:rsidP="001211D8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Ranger les produits selon le mode de stockage de l’officine </w:t>
            </w:r>
          </w:p>
          <w:p w:rsidR="000C2690" w:rsidRPr="001211D8" w:rsidRDefault="000C2690" w:rsidP="001211D8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Assurer la vérification des dates des péremptions</w:t>
            </w:r>
            <w:r w:rsid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des produits</w:t>
            </w:r>
          </w:p>
          <w:p w:rsidR="000C2690" w:rsidRPr="001211D8" w:rsidRDefault="000C2690" w:rsidP="001211D8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Réaliser la préparation des doses à administrer au sein d'un pilulier</w:t>
            </w:r>
          </w:p>
          <w:p w:rsidR="000C2690" w:rsidRPr="001211D8" w:rsidRDefault="000C2690" w:rsidP="001211D8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Participe</w:t>
            </w:r>
            <w:r w:rsid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r aux inventaires de l’officine</w:t>
            </w:r>
          </w:p>
          <w:p w:rsidR="001211D8" w:rsidRDefault="000C2690" w:rsidP="001211D8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Mettre à jour l’ordonnancier des produits nécessitant</w:t>
            </w:r>
            <w:r w:rsid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une surveillance particulière </w:t>
            </w:r>
          </w:p>
          <w:p w:rsidR="000C2690" w:rsidRPr="001211D8" w:rsidRDefault="000C2690" w:rsidP="001211D8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Etre </w:t>
            </w:r>
            <w:r w:rsid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force</w:t>
            </w:r>
            <w:r w:rsidRP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de proposition et d’amélioration continue des prestations dans le cadre de la démarche qualité, des certifications et</w:t>
            </w:r>
            <w:r w:rsidR="001211D8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du développement de l’officine</w:t>
            </w:r>
          </w:p>
          <w:p w:rsidR="00710003" w:rsidRDefault="00710003" w:rsidP="00710003">
            <w:pPr>
              <w:spacing w:before="0"/>
            </w:pPr>
            <w:r>
              <w:t>Applique</w:t>
            </w:r>
            <w:r w:rsidR="001211D8">
              <w:t>r</w:t>
            </w:r>
            <w:r>
              <w:t xml:space="preserve"> la réglementation pharmaceutique en vigueur et en assume la responsabilité</w:t>
            </w:r>
          </w:p>
          <w:p w:rsidR="004D60A9" w:rsidRDefault="009B7503" w:rsidP="00710003">
            <w:pPr>
              <w:spacing w:before="0"/>
            </w:pPr>
            <w:r>
              <w:t>P</w:t>
            </w:r>
            <w:r w:rsidR="004D60A9">
              <w:t>rend</w:t>
            </w:r>
            <w:r>
              <w:t>re</w:t>
            </w:r>
            <w:r w:rsidR="004D60A9">
              <w:t xml:space="preserve"> en charge les appels téléphoniques nécessitant la compétence du pharmacien</w:t>
            </w:r>
          </w:p>
          <w:p w:rsidR="004D60A9" w:rsidRDefault="009B7503" w:rsidP="00710003">
            <w:pPr>
              <w:spacing w:before="0"/>
            </w:pPr>
            <w:r>
              <w:t>A</w:t>
            </w:r>
            <w:r w:rsidR="004D60A9">
              <w:t>ssiste</w:t>
            </w:r>
            <w:r>
              <w:t>r</w:t>
            </w:r>
            <w:r w:rsidR="004D60A9">
              <w:t xml:space="preserve"> et de conseil</w:t>
            </w:r>
            <w:r>
              <w:t>ler</w:t>
            </w:r>
            <w:r w:rsidR="004D60A9">
              <w:t xml:space="preserve"> auprès des préparateurs, notamment dans le cadre de l’opinion pharmaceutique</w:t>
            </w:r>
          </w:p>
          <w:p w:rsidR="00710003" w:rsidRPr="0048007C" w:rsidRDefault="00710003" w:rsidP="00A9631E">
            <w:pPr>
              <w:spacing w:before="0"/>
            </w:pP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Compétences associées</w:t>
      </w:r>
    </w:p>
    <w:tbl>
      <w:tblPr>
        <w:tblStyle w:val="Grilledutableau"/>
        <w:tblW w:w="10065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799"/>
        <w:gridCol w:w="3827"/>
        <w:gridCol w:w="2439"/>
      </w:tblGrid>
      <w:tr w:rsidR="00AB3736" w:rsidTr="00E36A56">
        <w:tc>
          <w:tcPr>
            <w:tcW w:w="3799" w:type="dxa"/>
          </w:tcPr>
          <w:p w:rsidR="00AB3736" w:rsidRPr="009A0A02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sz w:val="24"/>
                <w:szCs w:val="24"/>
              </w:rPr>
            </w:pPr>
            <w:r w:rsidRPr="009A0A02">
              <w:rPr>
                <w:sz w:val="24"/>
                <w:szCs w:val="24"/>
              </w:rPr>
              <w:t xml:space="preserve">Savoirs </w:t>
            </w:r>
          </w:p>
        </w:tc>
        <w:tc>
          <w:tcPr>
            <w:tcW w:w="3827" w:type="dxa"/>
          </w:tcPr>
          <w:p w:rsidR="00AB3736" w:rsidRPr="009A0A02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sz w:val="24"/>
                <w:szCs w:val="24"/>
              </w:rPr>
            </w:pPr>
            <w:r w:rsidRPr="009A0A02">
              <w:rPr>
                <w:sz w:val="24"/>
                <w:szCs w:val="24"/>
              </w:rPr>
              <w:t>Savoirs-faire</w:t>
            </w:r>
          </w:p>
        </w:tc>
        <w:tc>
          <w:tcPr>
            <w:tcW w:w="2439" w:type="dxa"/>
          </w:tcPr>
          <w:p w:rsidR="00AB3736" w:rsidRPr="009A0A02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sz w:val="24"/>
                <w:szCs w:val="24"/>
              </w:rPr>
            </w:pPr>
            <w:r w:rsidRPr="009A0A02">
              <w:rPr>
                <w:sz w:val="24"/>
                <w:szCs w:val="24"/>
              </w:rPr>
              <w:t xml:space="preserve">Savoirs-être </w:t>
            </w:r>
          </w:p>
        </w:tc>
      </w:tr>
      <w:tr w:rsidR="00AB3736" w:rsidTr="00E36A56">
        <w:trPr>
          <w:trHeight w:val="840"/>
        </w:trPr>
        <w:tc>
          <w:tcPr>
            <w:tcW w:w="3799" w:type="dxa"/>
          </w:tcPr>
          <w:p w:rsidR="000C2690" w:rsidRPr="000C2690" w:rsidRDefault="000C2690" w:rsidP="00B24769">
            <w:pPr>
              <w:pStyle w:val="Contenudetableau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Enseignement scientifiques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 (</w:t>
            </w:r>
            <w:r w:rsid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b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iochimie,</w:t>
            </w:r>
          </w:p>
          <w:p w:rsidR="000C2690" w:rsidRPr="000C2690" w:rsidRDefault="000C2690" w:rsidP="00B24769">
            <w:pPr>
              <w:pStyle w:val="Contenudetableau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C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himie,</w:t>
            </w:r>
            <w:r w:rsid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p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hysiologie,</w:t>
            </w:r>
            <w:r w:rsid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a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natomie,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</w:t>
            </w:r>
            <w:r w:rsid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e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mbryologie,</w:t>
            </w:r>
            <w:r w:rsid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b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otanique,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</w:t>
            </w:r>
            <w:r w:rsid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i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mmunologie,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</w:t>
            </w:r>
            <w:r w:rsid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b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actériologie,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</w:t>
            </w:r>
            <w:r w:rsid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m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ycologie,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</w:t>
            </w:r>
            <w:r w:rsid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m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édicamentaire</w:t>
            </w:r>
            <w:r w:rsid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)</w:t>
            </w:r>
          </w:p>
          <w:p w:rsidR="000C2690" w:rsidRPr="000C2690" w:rsidRDefault="000C2690" w:rsidP="00B24769">
            <w:pPr>
              <w:pStyle w:val="Contenudetableau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Enseignements techniques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 (</w:t>
            </w:r>
            <w:r w:rsid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p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harmacologie,</w:t>
            </w:r>
          </w:p>
          <w:p w:rsidR="000C2690" w:rsidRDefault="000C2690" w:rsidP="00B24769">
            <w:pPr>
              <w:pStyle w:val="Contenudetableau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Galénique</w:t>
            </w:r>
            <w:r w:rsid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)</w:t>
            </w:r>
          </w:p>
          <w:p w:rsidR="000C2690" w:rsidRPr="000C2690" w:rsidRDefault="000C2690" w:rsidP="00B24769">
            <w:pPr>
              <w:pStyle w:val="Contenudetableau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R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églementation en matière de médicaments</w:t>
            </w:r>
          </w:p>
          <w:p w:rsidR="00B95B3C" w:rsidRPr="009A0A02" w:rsidRDefault="00B95B3C" w:rsidP="009A0A02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24769" w:rsidRPr="00B24769" w:rsidRDefault="00B24769" w:rsidP="00B24769">
            <w:pPr>
              <w:spacing w:before="0"/>
              <w:jc w:val="both"/>
            </w:pPr>
            <w:r w:rsidRPr="00B24769">
              <w:t xml:space="preserve">Faire </w:t>
            </w:r>
            <w:r>
              <w:t>fonctionner le matériel médical</w:t>
            </w:r>
          </w:p>
          <w:p w:rsidR="00B24769" w:rsidRPr="00B24769" w:rsidRDefault="00B24769" w:rsidP="00B24769">
            <w:pPr>
              <w:spacing w:before="0"/>
              <w:jc w:val="both"/>
            </w:pPr>
            <w:r w:rsidRPr="00B24769">
              <w:t>Organi</w:t>
            </w:r>
            <w:r>
              <w:t>ser des campagnes de prévention</w:t>
            </w:r>
          </w:p>
          <w:p w:rsidR="00B24769" w:rsidRPr="00B24769" w:rsidRDefault="00B24769" w:rsidP="00B24769">
            <w:pPr>
              <w:spacing w:before="0"/>
              <w:jc w:val="both"/>
            </w:pPr>
            <w:r w:rsidRPr="00B24769">
              <w:t>Orienter les patients selon leurs pathologies</w:t>
            </w:r>
          </w:p>
          <w:p w:rsidR="00B24769" w:rsidRPr="00B24769" w:rsidRDefault="00B24769" w:rsidP="00B24769">
            <w:pPr>
              <w:spacing w:before="0"/>
              <w:jc w:val="both"/>
            </w:pPr>
            <w:r w:rsidRPr="00B24769">
              <w:t>Se conformer aux ordonnances des m</w:t>
            </w:r>
            <w:r>
              <w:t>édecins</w:t>
            </w:r>
          </w:p>
          <w:p w:rsidR="00B24769" w:rsidRPr="00B24769" w:rsidRDefault="00B24769" w:rsidP="00B24769">
            <w:pPr>
              <w:spacing w:before="0"/>
              <w:jc w:val="both"/>
            </w:pPr>
            <w:r w:rsidRPr="00B24769">
              <w:t>Mesurer l’impact des maladies et des trait</w:t>
            </w:r>
            <w:r>
              <w:t>ements établis par les Médecins</w:t>
            </w:r>
          </w:p>
          <w:p w:rsidR="00B24769" w:rsidRPr="00B24769" w:rsidRDefault="00B24769" w:rsidP="00B24769">
            <w:pPr>
              <w:spacing w:before="0"/>
              <w:jc w:val="both"/>
            </w:pPr>
            <w:r w:rsidRPr="00B24769">
              <w:t xml:space="preserve">Se servir du matériel de </w:t>
            </w:r>
            <w:r>
              <w:t>préparation propre à l’officine</w:t>
            </w:r>
          </w:p>
          <w:p w:rsidR="00B24769" w:rsidRPr="00B24769" w:rsidRDefault="00B24769" w:rsidP="00B24769">
            <w:pPr>
              <w:spacing w:before="0"/>
              <w:jc w:val="both"/>
            </w:pPr>
            <w:r w:rsidRPr="00B24769">
              <w:t>Mettre en œuvre les préparations spécif</w:t>
            </w:r>
            <w:r>
              <w:t>iques aux demandes des médecins</w:t>
            </w:r>
          </w:p>
          <w:p w:rsidR="00B24769" w:rsidRPr="00B24769" w:rsidRDefault="00B24769" w:rsidP="00B24769">
            <w:pPr>
              <w:spacing w:before="0"/>
              <w:jc w:val="both"/>
            </w:pPr>
            <w:r w:rsidRPr="00B24769">
              <w:t>Utiliser le logiciel de l’officine</w:t>
            </w:r>
          </w:p>
          <w:p w:rsidR="00B24769" w:rsidRPr="00B24769" w:rsidRDefault="00B24769" w:rsidP="00B24769">
            <w:pPr>
              <w:spacing w:before="0"/>
              <w:jc w:val="both"/>
            </w:pPr>
            <w:r w:rsidRPr="00B24769">
              <w:t>Proposer les produits pharmaceutiques génériques ou princeps</w:t>
            </w:r>
          </w:p>
          <w:p w:rsidR="00B24769" w:rsidRPr="00B24769" w:rsidRDefault="00B24769" w:rsidP="00B24769">
            <w:pPr>
              <w:spacing w:before="0"/>
              <w:jc w:val="both"/>
            </w:pPr>
            <w:r w:rsidRPr="00B24769">
              <w:t>Connaître et appliquer les procédures internes au fonctionnement de l’officine (qualité, administratives, etc.)</w:t>
            </w:r>
          </w:p>
          <w:p w:rsidR="00B24769" w:rsidRPr="00B24769" w:rsidRDefault="00B24769" w:rsidP="00B24769">
            <w:pPr>
              <w:spacing w:before="0"/>
              <w:jc w:val="both"/>
            </w:pPr>
            <w:r w:rsidRPr="00B24769">
              <w:t>Conseiller les produits pertinents et adaptés aux besoins</w:t>
            </w:r>
          </w:p>
          <w:p w:rsidR="00B24769" w:rsidRPr="00B24769" w:rsidRDefault="00B24769" w:rsidP="00B24769">
            <w:pPr>
              <w:pStyle w:val="Contenudetableau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S’adapter à tout type de public (sensibles, fragile, difficile, </w:t>
            </w:r>
            <w:r w:rsidR="00F67CAA" w:rsidRP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etc.</w:t>
            </w:r>
            <w:r w:rsidRP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)</w:t>
            </w:r>
          </w:p>
          <w:p w:rsidR="00F558BC" w:rsidRPr="009A0A02" w:rsidRDefault="00F558BC" w:rsidP="00A9631E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2439" w:type="dxa"/>
          </w:tcPr>
          <w:p w:rsidR="00B24769" w:rsidRPr="00B24769" w:rsidRDefault="00B24769" w:rsidP="00F67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pacing w:before="0"/>
              <w:textAlignment w:val="baseline"/>
            </w:pPr>
            <w:r w:rsidRPr="00B24769">
              <w:t>Respect du secret professionnel</w:t>
            </w:r>
          </w:p>
          <w:p w:rsidR="00B24769" w:rsidRPr="00B24769" w:rsidRDefault="00B24769" w:rsidP="00F67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pacing w:before="0"/>
              <w:textAlignment w:val="baseline"/>
            </w:pPr>
            <w:r w:rsidRPr="00B24769">
              <w:t xml:space="preserve">Discrétion, distance </w:t>
            </w:r>
            <w:r w:rsidR="00F67CAA">
              <w:t>professionnelle</w:t>
            </w:r>
          </w:p>
          <w:p w:rsidR="00B24769" w:rsidRPr="00B24769" w:rsidRDefault="00B24769" w:rsidP="00F67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20"/>
              </w:tabs>
              <w:spacing w:before="0"/>
              <w:textAlignment w:val="baseline"/>
            </w:pPr>
            <w:r w:rsidRPr="00B24769">
              <w:t>Organisation, r</w:t>
            </w:r>
            <w:r>
              <w:t xml:space="preserve">igueur </w:t>
            </w:r>
          </w:p>
          <w:p w:rsidR="00B24769" w:rsidRPr="00B24769" w:rsidRDefault="00B24769" w:rsidP="00F67CAA">
            <w:pPr>
              <w:pStyle w:val="Contenudetableau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M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inutieux</w:t>
            </w:r>
          </w:p>
          <w:p w:rsidR="00B24769" w:rsidRPr="00B24769" w:rsidRDefault="00B24769" w:rsidP="00F67CAA">
            <w:pPr>
              <w:pStyle w:val="Contenudetableau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R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éactif et vigilant</w:t>
            </w:r>
          </w:p>
          <w:p w:rsidR="00B24769" w:rsidRPr="00B24769" w:rsidRDefault="00B24769" w:rsidP="00F67CAA">
            <w:pPr>
              <w:pStyle w:val="Contenudetableau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B24769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A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l’écoute</w:t>
            </w:r>
          </w:p>
          <w:p w:rsidR="00B24769" w:rsidRPr="00B24769" w:rsidRDefault="00B24769" w:rsidP="00F67CAA">
            <w:pPr>
              <w:pStyle w:val="Contenudetableau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Empathique</w:t>
            </w:r>
          </w:p>
          <w:p w:rsidR="007147B4" w:rsidRPr="009A0A02" w:rsidRDefault="00B24769" w:rsidP="00F67CAA">
            <w:pPr>
              <w:spacing w:before="0"/>
              <w:rPr>
                <w:sz w:val="22"/>
                <w:szCs w:val="22"/>
              </w:rPr>
            </w:pPr>
            <w:r>
              <w:t>Autonome</w:t>
            </w: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Conditions particulières d’accès au métier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B3736" w:rsidTr="00E36A56">
        <w:tc>
          <w:tcPr>
            <w:tcW w:w="10065" w:type="dxa"/>
          </w:tcPr>
          <w:p w:rsidR="000C2690" w:rsidRPr="000C2690" w:rsidRDefault="000C2690" w:rsidP="000C2690">
            <w:pPr>
              <w:pStyle w:val="Contenudetableau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Diplôme d’Etat de Docteur en Pharmacie (Bac +6).</w:t>
            </w:r>
          </w:p>
          <w:p w:rsidR="000C2690" w:rsidRPr="000C2690" w:rsidRDefault="000C2690" w:rsidP="000C2690">
            <w:pPr>
              <w:pStyle w:val="Contenudetableau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*</w:t>
            </w:r>
            <w:r w:rsidRPr="000C2690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Formations complémentaires optionnelles (D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U nutrition, Homéopathie, etc.)</w:t>
            </w:r>
          </w:p>
          <w:p w:rsidR="007147B4" w:rsidRDefault="007147B4" w:rsidP="007147B4">
            <w:pPr>
              <w:spacing w:before="0"/>
            </w:pPr>
          </w:p>
          <w:p w:rsidR="007147B4" w:rsidRPr="004D5154" w:rsidRDefault="007147B4" w:rsidP="007147B4">
            <w:pPr>
              <w:spacing w:before="0"/>
              <w:rPr>
                <w:szCs w:val="22"/>
              </w:rPr>
            </w:pP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Les passerelles professionnelles</w:t>
      </w:r>
    </w:p>
    <w:tbl>
      <w:tblPr>
        <w:tblStyle w:val="Grilledutableau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AB3736" w:rsidTr="00FE1F73">
        <w:trPr>
          <w:trHeight w:val="941"/>
        </w:trPr>
        <w:tc>
          <w:tcPr>
            <w:tcW w:w="10109" w:type="dxa"/>
          </w:tcPr>
          <w:p w:rsidR="00604A50" w:rsidRDefault="00604A50" w:rsidP="006D0154">
            <w:pPr>
              <w:spacing w:before="0"/>
              <w:ind w:left="142" w:hanging="142"/>
              <w:jc w:val="both"/>
            </w:pPr>
          </w:p>
        </w:tc>
      </w:tr>
    </w:tbl>
    <w:p w:rsidR="00AB3736" w:rsidRDefault="00AB3736" w:rsidP="00D905F5"/>
    <w:p w:rsidR="004C765C" w:rsidRPr="004C765C" w:rsidRDefault="004C765C" w:rsidP="00D905F5">
      <w:pPr>
        <w:rPr>
          <w:color w:val="FF0000"/>
        </w:rPr>
      </w:pPr>
      <w:r w:rsidRPr="004C765C">
        <w:rPr>
          <w:color w:val="FF0000"/>
        </w:rPr>
        <w:t xml:space="preserve">En l’absence d’une Pharmacie à Usage Intérieure, l’EHPAD peut conclure avec une ou plusieurs pharmacie(s) d’officine une (ou des) convention(s) relative(s) à la fourniture de médicaments. La(es) convention(s) désigne(nt) un pharmacien référent pour l’établissement. </w:t>
      </w:r>
    </w:p>
    <w:p w:rsidR="004C765C" w:rsidRPr="004C765C" w:rsidRDefault="004C765C" w:rsidP="00D905F5">
      <w:pPr>
        <w:rPr>
          <w:color w:val="FF0000"/>
        </w:rPr>
      </w:pPr>
      <w:r w:rsidRPr="004C765C">
        <w:rPr>
          <w:color w:val="FF0000"/>
        </w:rPr>
        <w:t xml:space="preserve">La fonction de pharmacien référent est une mission du pharmacien d’officine telle que décrite dans cette fiche métier. </w:t>
      </w:r>
    </w:p>
    <w:p w:rsidR="004C765C" w:rsidRPr="004C765C" w:rsidRDefault="004C765C" w:rsidP="00D905F5">
      <w:pPr>
        <w:rPr>
          <w:color w:val="FF0000"/>
        </w:rPr>
      </w:pPr>
      <w:r w:rsidRPr="004C765C">
        <w:rPr>
          <w:color w:val="FF0000"/>
        </w:rPr>
        <w:t>La(es) convention(s) précise(nt) les conditions destinées à garantir la qualité et la sécurité de la dispensation pharmaceutique, ainsi que le bon usage des médicaments.</w:t>
      </w:r>
    </w:p>
    <w:sectPr w:rsidR="004C765C" w:rsidRPr="004C765C" w:rsidSect="00AD4AA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282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F2D" w:rsidRDefault="00082F2D" w:rsidP="00330AD8">
      <w:r>
        <w:separator/>
      </w:r>
    </w:p>
  </w:endnote>
  <w:endnote w:type="continuationSeparator" w:id="0">
    <w:p w:rsidR="00082F2D" w:rsidRDefault="00082F2D" w:rsidP="0033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AF" w:rsidRDefault="008C12EF" w:rsidP="00330AD8">
    <w:r w:rsidRPr="008C12EF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4194D12" wp14:editId="21F912C8">
              <wp:simplePos x="0" y="0"/>
              <wp:positionH relativeFrom="page">
                <wp:posOffset>469265</wp:posOffset>
              </wp:positionH>
              <wp:positionV relativeFrom="page">
                <wp:posOffset>10181590</wp:posOffset>
              </wp:positionV>
              <wp:extent cx="3838575" cy="163195"/>
              <wp:effectExtent l="0" t="0" r="9525" b="8255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6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12EF" w:rsidRPr="009A0A02" w:rsidRDefault="008C12EF" w:rsidP="008C12EF">
                          <w:pPr>
                            <w:pStyle w:val="Pied-de-Page"/>
                          </w:pPr>
                          <w:r w:rsidRPr="009A0A02">
                            <w:rPr>
                              <w:b/>
                            </w:rPr>
                            <w:t xml:space="preserve">Fiche métier </w:t>
                          </w:r>
                          <w:r>
                            <w:t>PHARMACIEN – Jui</w:t>
                          </w:r>
                          <w:r w:rsidR="00110722">
                            <w:t>llet</w:t>
                          </w:r>
                          <w:r>
                            <w:t xml:space="preserve"> </w:t>
                          </w:r>
                          <w:r w:rsidRPr="009A0A02"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94D1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.95pt;margin-top:801.7pt;width:302.25pt;height:12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" filled="f" stroked="f">
              <v:textbox inset="0,0,0,0">
                <w:txbxContent>
                  <w:p w:rsidR="008C12EF" w:rsidRPr="009A0A02" w:rsidRDefault="008C12EF" w:rsidP="008C12EF">
                    <w:pPr>
                      <w:pStyle w:val="Pied-de-Page"/>
                    </w:pPr>
                    <w:r w:rsidRPr="009A0A02">
                      <w:rPr>
                        <w:b/>
                      </w:rPr>
                      <w:t xml:space="preserve">Fiche métier </w:t>
                    </w:r>
                    <w:r>
                      <w:t>PHARMACIEN – Jui</w:t>
                    </w:r>
                    <w:r w:rsidR="00110722">
                      <w:t>llet</w:t>
                    </w:r>
                    <w:r>
                      <w:t xml:space="preserve"> </w:t>
                    </w:r>
                    <w:r w:rsidRPr="009A0A02"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34E1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1830502" wp14:editId="4A642054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348F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830502" id="_x0000_s1027" type="#_x0000_t202" style="position:absolute;margin-left:510.2pt;margin-top:803.4pt;width:56.5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" filled="f" stroked="f">
              <v:textbox inset="0,0,0,0">
                <w:txbxContent>
                  <w:p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81348F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445" w:rsidRPr="00786DDF" w:rsidRDefault="00786DDF" w:rsidP="00786DDF">
    <w:pPr>
      <w:pStyle w:val="Pieddepage"/>
    </w:pPr>
    <w:r w:rsidRPr="00786DDF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DE9D23B" wp14:editId="2984273D">
              <wp:simplePos x="0" y="0"/>
              <wp:positionH relativeFrom="page">
                <wp:posOffset>6548755</wp:posOffset>
              </wp:positionH>
              <wp:positionV relativeFrom="page">
                <wp:posOffset>10086340</wp:posOffset>
              </wp:positionV>
              <wp:extent cx="717550" cy="241300"/>
              <wp:effectExtent l="0" t="0" r="6350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DF" w:rsidRPr="003E3407" w:rsidRDefault="00786DDF" w:rsidP="00786DDF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348F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9D2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5.65pt;margin-top:794.2pt;width:56.5pt;height:1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" filled="f" stroked="f">
              <v:textbox inset="0,0,0,0">
                <w:txbxContent>
                  <w:p w:rsidR="00786DDF" w:rsidRPr="003E3407" w:rsidRDefault="00786DDF" w:rsidP="00786DDF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81348F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86DDF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390E0C8" wp14:editId="000DA29D">
              <wp:simplePos x="0" y="0"/>
              <wp:positionH relativeFrom="page">
                <wp:posOffset>450215</wp:posOffset>
              </wp:positionH>
              <wp:positionV relativeFrom="page">
                <wp:posOffset>10141585</wp:posOffset>
              </wp:positionV>
              <wp:extent cx="3838575" cy="163195"/>
              <wp:effectExtent l="0" t="0" r="9525" b="825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6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DF" w:rsidRPr="009A0A02" w:rsidRDefault="00786DDF" w:rsidP="00786DDF">
                          <w:pPr>
                            <w:pStyle w:val="Pied-de-Page"/>
                          </w:pPr>
                          <w:r w:rsidRPr="009A0A02">
                            <w:rPr>
                              <w:b/>
                            </w:rPr>
                            <w:t xml:space="preserve">Fiche </w:t>
                          </w:r>
                          <w:r w:rsidR="00823E6C" w:rsidRPr="009A0A02">
                            <w:rPr>
                              <w:b/>
                            </w:rPr>
                            <w:t xml:space="preserve">métier </w:t>
                          </w:r>
                          <w:r w:rsidR="00D74227">
                            <w:t>PHARMACIEN</w:t>
                          </w:r>
                          <w:r w:rsidR="001B267B">
                            <w:t xml:space="preserve"> – </w:t>
                          </w:r>
                          <w:r w:rsidR="008C12EF">
                            <w:t>Jui</w:t>
                          </w:r>
                          <w:r w:rsidR="007F48B4">
                            <w:t>llet</w:t>
                          </w:r>
                          <w:r w:rsidR="008C12EF">
                            <w:t xml:space="preserve"> </w:t>
                          </w:r>
                          <w:r w:rsidR="00823E6C" w:rsidRPr="009A0A02">
                            <w:t>202</w:t>
                          </w:r>
                          <w:r w:rsidR="009A0A02" w:rsidRPr="009A0A02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0E0C8" id="_x0000_s1029" type="#_x0000_t202" style="position:absolute;margin-left:35.45pt;margin-top:798.55pt;width:302.25pt;height:12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" filled="f" stroked="f">
              <v:textbox inset="0,0,0,0">
                <w:txbxContent>
                  <w:p w:rsidR="00786DDF" w:rsidRPr="009A0A02" w:rsidRDefault="00786DDF" w:rsidP="00786DDF">
                    <w:pPr>
                      <w:pStyle w:val="Pied-de-Page"/>
                    </w:pPr>
                    <w:r w:rsidRPr="009A0A02">
                      <w:rPr>
                        <w:b/>
                      </w:rPr>
                      <w:t xml:space="preserve">Fiche </w:t>
                    </w:r>
                    <w:r w:rsidR="00823E6C" w:rsidRPr="009A0A02">
                      <w:rPr>
                        <w:b/>
                      </w:rPr>
                      <w:t xml:space="preserve">métier </w:t>
                    </w:r>
                    <w:r w:rsidR="00D74227">
                      <w:t>PHARMACIEN</w:t>
                    </w:r>
                    <w:r w:rsidR="001B267B">
                      <w:t xml:space="preserve"> – </w:t>
                    </w:r>
                    <w:r w:rsidR="008C12EF">
                      <w:t>Jui</w:t>
                    </w:r>
                    <w:r w:rsidR="007F48B4">
                      <w:t>llet</w:t>
                    </w:r>
                    <w:r w:rsidR="008C12EF">
                      <w:t xml:space="preserve"> </w:t>
                    </w:r>
                    <w:r w:rsidR="00823E6C" w:rsidRPr="009A0A02">
                      <w:t>202</w:t>
                    </w:r>
                    <w:r w:rsidR="009A0A02" w:rsidRPr="009A0A02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F2D" w:rsidRDefault="00082F2D" w:rsidP="00330AD8">
      <w:r>
        <w:separator/>
      </w:r>
    </w:p>
  </w:footnote>
  <w:footnote w:type="continuationSeparator" w:id="0">
    <w:p w:rsidR="00082F2D" w:rsidRDefault="00082F2D" w:rsidP="0033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5F5" w:rsidRDefault="00082F2D">
    <w:pPr>
      <w:pStyle w:val="En-tte"/>
    </w:pPr>
    <w:r>
      <w:rPr>
        <w:noProof/>
      </w:rPr>
      <w:pict w14:anchorId="4137DD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82422" o:spid="_x0000_s2050" type="#_x0000_t136" style="position:absolute;margin-left:0;margin-top:0;width:513pt;height:256.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03" w:rsidRDefault="00082F2D" w:rsidP="00330AD8">
    <w:r>
      <w:rPr>
        <w:noProof/>
      </w:rPr>
      <w:pict w14:anchorId="469747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82423" o:spid="_x0000_s2051" type="#_x0000_t136" style="position:absolute;margin-left:0;margin-top:0;width:513pt;height:256.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D9424F">
      <w:rPr>
        <w:noProof/>
      </w:rPr>
      <w:drawing>
        <wp:anchor distT="0" distB="0" distL="114300" distR="114300" simplePos="0" relativeHeight="251661311" behindDoc="1" locked="0" layoutInCell="1" allowOverlap="1" wp14:anchorId="72730A0A" wp14:editId="4255189E">
          <wp:simplePos x="0" y="0"/>
          <wp:positionH relativeFrom="margin">
            <wp:posOffset>-844</wp:posOffset>
          </wp:positionH>
          <wp:positionV relativeFrom="page">
            <wp:posOffset>267231</wp:posOffset>
          </wp:positionV>
          <wp:extent cx="1092200" cy="504190"/>
          <wp:effectExtent l="0" t="0" r="0" b="0"/>
          <wp:wrapNone/>
          <wp:docPr id="310" name="Imag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c54max1\GRAPHISTE\Tampon_DIP\_PROD\_Groupe\_VYV Care\Gabarit Word_VYV Care\Images Word\VYV-Ca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72576" behindDoc="1" locked="0" layoutInCell="1" allowOverlap="1" wp14:anchorId="257D61E9" wp14:editId="562200BC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311" name="Imag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3B" w:rsidRDefault="00082F2D" w:rsidP="00330AD8">
    <w:r>
      <w:rPr>
        <w:noProof/>
      </w:rPr>
      <w:pict w14:anchorId="231959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82421" o:spid="_x0000_s2049" type="#_x0000_t136" style="position:absolute;margin-left:0;margin-top:0;width:513pt;height:256.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786DDF">
      <w:rPr>
        <w:noProof/>
      </w:rPr>
      <w:drawing>
        <wp:anchor distT="0" distB="0" distL="114300" distR="114300" simplePos="0" relativeHeight="251675648" behindDoc="1" locked="0" layoutInCell="1" allowOverlap="1" wp14:anchorId="2B3CB3F8" wp14:editId="52D0EF82">
          <wp:simplePos x="0" y="0"/>
          <wp:positionH relativeFrom="page">
            <wp:posOffset>5770245</wp:posOffset>
          </wp:positionH>
          <wp:positionV relativeFrom="page">
            <wp:posOffset>-161925</wp:posOffset>
          </wp:positionV>
          <wp:extent cx="1922400" cy="1612800"/>
          <wp:effectExtent l="0" t="0" r="1905" b="6985"/>
          <wp:wrapNone/>
          <wp:docPr id="312" name="Imag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DDF">
      <w:rPr>
        <w:noProof/>
      </w:rPr>
      <w:drawing>
        <wp:anchor distT="0" distB="0" distL="114300" distR="114300" simplePos="0" relativeHeight="251677696" behindDoc="1" locked="0" layoutInCell="1" allowOverlap="1" wp14:anchorId="64D13BBA" wp14:editId="49ED3260">
          <wp:simplePos x="0" y="0"/>
          <wp:positionH relativeFrom="column">
            <wp:posOffset>-428625</wp:posOffset>
          </wp:positionH>
          <wp:positionV relativeFrom="page">
            <wp:posOffset>30480</wp:posOffset>
          </wp:positionV>
          <wp:extent cx="1374048" cy="635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c54max1\GRAPHISTE\Tampon_DIP\_PROD\_Groupe\_VYV Care\Gabarit Word_VYV Care\Images Word\VYV-Ca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4048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1825"/>
    <w:multiLevelType w:val="hybridMultilevel"/>
    <w:tmpl w:val="9D7068E2"/>
    <w:lvl w:ilvl="0" w:tplc="CBFE7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590B"/>
    <w:multiLevelType w:val="hybridMultilevel"/>
    <w:tmpl w:val="834ECBA6"/>
    <w:name w:val="WW8Num52"/>
    <w:lvl w:ilvl="0" w:tplc="CBFE7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2043"/>
    <w:multiLevelType w:val="multilevel"/>
    <w:tmpl w:val="9E72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3B4FDD"/>
    <w:multiLevelType w:val="hybridMultilevel"/>
    <w:tmpl w:val="0BE6B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8638E"/>
    <w:multiLevelType w:val="hybridMultilevel"/>
    <w:tmpl w:val="1F1E3556"/>
    <w:lvl w:ilvl="0" w:tplc="040C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5AFE7B5C"/>
    <w:multiLevelType w:val="hybridMultilevel"/>
    <w:tmpl w:val="A670A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72533"/>
    <w:multiLevelType w:val="hybridMultilevel"/>
    <w:tmpl w:val="94BEC5B2"/>
    <w:lvl w:ilvl="0" w:tplc="040C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61EB3192"/>
    <w:multiLevelType w:val="multilevel"/>
    <w:tmpl w:val="B1D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F5137"/>
    <w:multiLevelType w:val="hybridMultilevel"/>
    <w:tmpl w:val="8E34FC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1C30F4A"/>
    <w:multiLevelType w:val="hybridMultilevel"/>
    <w:tmpl w:val="ABDE0BBC"/>
    <w:lvl w:ilvl="0" w:tplc="197CECB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14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5"/>
  </w:num>
  <w:num w:numId="16">
    <w:abstractNumId w:val="11"/>
  </w:num>
  <w:num w:numId="17">
    <w:abstractNumId w:val="9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8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36"/>
    <w:rsid w:val="000002B0"/>
    <w:rsid w:val="00004ECC"/>
    <w:rsid w:val="00007141"/>
    <w:rsid w:val="00024AE0"/>
    <w:rsid w:val="00030529"/>
    <w:rsid w:val="00030AC8"/>
    <w:rsid w:val="000356A2"/>
    <w:rsid w:val="00040CF3"/>
    <w:rsid w:val="00055ED0"/>
    <w:rsid w:val="0008079B"/>
    <w:rsid w:val="00082F2D"/>
    <w:rsid w:val="0008600F"/>
    <w:rsid w:val="000873C4"/>
    <w:rsid w:val="00093541"/>
    <w:rsid w:val="000A7E60"/>
    <w:rsid w:val="000C2690"/>
    <w:rsid w:val="000C796A"/>
    <w:rsid w:val="000D32D0"/>
    <w:rsid w:val="000D7C07"/>
    <w:rsid w:val="000F4204"/>
    <w:rsid w:val="000F634B"/>
    <w:rsid w:val="00103AED"/>
    <w:rsid w:val="001065D8"/>
    <w:rsid w:val="00110722"/>
    <w:rsid w:val="00111CBC"/>
    <w:rsid w:val="00113385"/>
    <w:rsid w:val="001211D8"/>
    <w:rsid w:val="00127C7D"/>
    <w:rsid w:val="00137CC0"/>
    <w:rsid w:val="00137FEF"/>
    <w:rsid w:val="00162C7F"/>
    <w:rsid w:val="0017650C"/>
    <w:rsid w:val="001875A8"/>
    <w:rsid w:val="00194D68"/>
    <w:rsid w:val="001B267B"/>
    <w:rsid w:val="001D64D2"/>
    <w:rsid w:val="001D76FF"/>
    <w:rsid w:val="001E01BD"/>
    <w:rsid w:val="001F3DED"/>
    <w:rsid w:val="001F4A81"/>
    <w:rsid w:val="00212FCD"/>
    <w:rsid w:val="00215976"/>
    <w:rsid w:val="0022172A"/>
    <w:rsid w:val="00227AE7"/>
    <w:rsid w:val="00230138"/>
    <w:rsid w:val="00237C58"/>
    <w:rsid w:val="002423B4"/>
    <w:rsid w:val="002436CB"/>
    <w:rsid w:val="002465E1"/>
    <w:rsid w:val="002538EB"/>
    <w:rsid w:val="002564A4"/>
    <w:rsid w:val="00264C79"/>
    <w:rsid w:val="002A4182"/>
    <w:rsid w:val="002A590C"/>
    <w:rsid w:val="002B1BCE"/>
    <w:rsid w:val="002F007B"/>
    <w:rsid w:val="00300EA8"/>
    <w:rsid w:val="00311232"/>
    <w:rsid w:val="00323193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63CD2"/>
    <w:rsid w:val="003763E8"/>
    <w:rsid w:val="00376DD5"/>
    <w:rsid w:val="0039533E"/>
    <w:rsid w:val="003A2951"/>
    <w:rsid w:val="003A77D2"/>
    <w:rsid w:val="003B1771"/>
    <w:rsid w:val="003B733E"/>
    <w:rsid w:val="003D382C"/>
    <w:rsid w:val="003E0054"/>
    <w:rsid w:val="003E0445"/>
    <w:rsid w:val="003E3407"/>
    <w:rsid w:val="003E704D"/>
    <w:rsid w:val="003F4431"/>
    <w:rsid w:val="00427644"/>
    <w:rsid w:val="00427F4F"/>
    <w:rsid w:val="00444286"/>
    <w:rsid w:val="00454B74"/>
    <w:rsid w:val="00457723"/>
    <w:rsid w:val="00457FA6"/>
    <w:rsid w:val="00467202"/>
    <w:rsid w:val="00471B03"/>
    <w:rsid w:val="004845BD"/>
    <w:rsid w:val="004A3E40"/>
    <w:rsid w:val="004C0A71"/>
    <w:rsid w:val="004C765C"/>
    <w:rsid w:val="004D0E0B"/>
    <w:rsid w:val="004D5154"/>
    <w:rsid w:val="004D59E8"/>
    <w:rsid w:val="004D5A4E"/>
    <w:rsid w:val="004D60A9"/>
    <w:rsid w:val="0050155F"/>
    <w:rsid w:val="00511563"/>
    <w:rsid w:val="0051713F"/>
    <w:rsid w:val="005228AF"/>
    <w:rsid w:val="00532A36"/>
    <w:rsid w:val="00560600"/>
    <w:rsid w:val="00560C47"/>
    <w:rsid w:val="00560D43"/>
    <w:rsid w:val="00563F9E"/>
    <w:rsid w:val="00574E55"/>
    <w:rsid w:val="005801C6"/>
    <w:rsid w:val="0058564A"/>
    <w:rsid w:val="005875D8"/>
    <w:rsid w:val="00587A7A"/>
    <w:rsid w:val="005924BE"/>
    <w:rsid w:val="005B0FA6"/>
    <w:rsid w:val="005B2B66"/>
    <w:rsid w:val="005C2337"/>
    <w:rsid w:val="005F17F9"/>
    <w:rsid w:val="005F2889"/>
    <w:rsid w:val="00604A50"/>
    <w:rsid w:val="00613CD9"/>
    <w:rsid w:val="00617F06"/>
    <w:rsid w:val="00620170"/>
    <w:rsid w:val="006228FC"/>
    <w:rsid w:val="0062433E"/>
    <w:rsid w:val="00625F70"/>
    <w:rsid w:val="006363D7"/>
    <w:rsid w:val="00642356"/>
    <w:rsid w:val="00642495"/>
    <w:rsid w:val="006665ED"/>
    <w:rsid w:val="00681C9F"/>
    <w:rsid w:val="00690CE5"/>
    <w:rsid w:val="006A0787"/>
    <w:rsid w:val="006B4BBE"/>
    <w:rsid w:val="006B77FB"/>
    <w:rsid w:val="006C4E01"/>
    <w:rsid w:val="006D0154"/>
    <w:rsid w:val="006D01D3"/>
    <w:rsid w:val="006E2AA7"/>
    <w:rsid w:val="006E466F"/>
    <w:rsid w:val="006F0126"/>
    <w:rsid w:val="007071E9"/>
    <w:rsid w:val="00710003"/>
    <w:rsid w:val="007123FB"/>
    <w:rsid w:val="007147B4"/>
    <w:rsid w:val="00720EB5"/>
    <w:rsid w:val="00724FB1"/>
    <w:rsid w:val="00737E2E"/>
    <w:rsid w:val="0075603E"/>
    <w:rsid w:val="00762B69"/>
    <w:rsid w:val="0076383B"/>
    <w:rsid w:val="00777D11"/>
    <w:rsid w:val="00786DDF"/>
    <w:rsid w:val="007923AF"/>
    <w:rsid w:val="007A419F"/>
    <w:rsid w:val="007B1FC1"/>
    <w:rsid w:val="007C2506"/>
    <w:rsid w:val="007D44A3"/>
    <w:rsid w:val="007E47A2"/>
    <w:rsid w:val="007F48B4"/>
    <w:rsid w:val="007F4B63"/>
    <w:rsid w:val="0080509E"/>
    <w:rsid w:val="0081348F"/>
    <w:rsid w:val="00820265"/>
    <w:rsid w:val="00823E6C"/>
    <w:rsid w:val="0082599A"/>
    <w:rsid w:val="008371CE"/>
    <w:rsid w:val="0085226F"/>
    <w:rsid w:val="00854837"/>
    <w:rsid w:val="008553B8"/>
    <w:rsid w:val="00856BE2"/>
    <w:rsid w:val="0086703B"/>
    <w:rsid w:val="00891C6E"/>
    <w:rsid w:val="00892379"/>
    <w:rsid w:val="008A2C8F"/>
    <w:rsid w:val="008A2E9D"/>
    <w:rsid w:val="008C12EF"/>
    <w:rsid w:val="008C248F"/>
    <w:rsid w:val="008C36B3"/>
    <w:rsid w:val="008C513A"/>
    <w:rsid w:val="008D08D4"/>
    <w:rsid w:val="008F2E79"/>
    <w:rsid w:val="00900BD2"/>
    <w:rsid w:val="009128A3"/>
    <w:rsid w:val="0091609E"/>
    <w:rsid w:val="009203BA"/>
    <w:rsid w:val="009217A3"/>
    <w:rsid w:val="00922C61"/>
    <w:rsid w:val="009246D3"/>
    <w:rsid w:val="00926470"/>
    <w:rsid w:val="00931F39"/>
    <w:rsid w:val="00945595"/>
    <w:rsid w:val="0094734E"/>
    <w:rsid w:val="00952DE6"/>
    <w:rsid w:val="009677B5"/>
    <w:rsid w:val="00980EFD"/>
    <w:rsid w:val="009A0A02"/>
    <w:rsid w:val="009A1A25"/>
    <w:rsid w:val="009B7503"/>
    <w:rsid w:val="009C219B"/>
    <w:rsid w:val="009C2237"/>
    <w:rsid w:val="009C461F"/>
    <w:rsid w:val="009D24F1"/>
    <w:rsid w:val="009D672B"/>
    <w:rsid w:val="009E24FD"/>
    <w:rsid w:val="009E5B23"/>
    <w:rsid w:val="009E7D07"/>
    <w:rsid w:val="00A05DAE"/>
    <w:rsid w:val="00A16C28"/>
    <w:rsid w:val="00A17831"/>
    <w:rsid w:val="00A2047D"/>
    <w:rsid w:val="00A21D20"/>
    <w:rsid w:val="00A23AE3"/>
    <w:rsid w:val="00A24506"/>
    <w:rsid w:val="00A3319E"/>
    <w:rsid w:val="00A36DE8"/>
    <w:rsid w:val="00A409D3"/>
    <w:rsid w:val="00A41921"/>
    <w:rsid w:val="00A44577"/>
    <w:rsid w:val="00A45BDD"/>
    <w:rsid w:val="00A57FB7"/>
    <w:rsid w:val="00A71A2B"/>
    <w:rsid w:val="00A82EE8"/>
    <w:rsid w:val="00A83C99"/>
    <w:rsid w:val="00A952E0"/>
    <w:rsid w:val="00A9631E"/>
    <w:rsid w:val="00AA2DF6"/>
    <w:rsid w:val="00AA566D"/>
    <w:rsid w:val="00AA79AF"/>
    <w:rsid w:val="00AB18B1"/>
    <w:rsid w:val="00AB1D4B"/>
    <w:rsid w:val="00AB3736"/>
    <w:rsid w:val="00AB7099"/>
    <w:rsid w:val="00AC2F68"/>
    <w:rsid w:val="00AD4AA2"/>
    <w:rsid w:val="00AE7A7C"/>
    <w:rsid w:val="00B17AC4"/>
    <w:rsid w:val="00B24769"/>
    <w:rsid w:val="00B35B67"/>
    <w:rsid w:val="00B36468"/>
    <w:rsid w:val="00B4786A"/>
    <w:rsid w:val="00B74D6D"/>
    <w:rsid w:val="00B77DE9"/>
    <w:rsid w:val="00B8285C"/>
    <w:rsid w:val="00B91959"/>
    <w:rsid w:val="00B95B3C"/>
    <w:rsid w:val="00BA7817"/>
    <w:rsid w:val="00BC3585"/>
    <w:rsid w:val="00BC4D6B"/>
    <w:rsid w:val="00BC603B"/>
    <w:rsid w:val="00BC7032"/>
    <w:rsid w:val="00BF0754"/>
    <w:rsid w:val="00C036EE"/>
    <w:rsid w:val="00C4775B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0B61"/>
    <w:rsid w:val="00D21141"/>
    <w:rsid w:val="00D234E1"/>
    <w:rsid w:val="00D24DD3"/>
    <w:rsid w:val="00D25DFC"/>
    <w:rsid w:val="00D541F4"/>
    <w:rsid w:val="00D702E4"/>
    <w:rsid w:val="00D70B92"/>
    <w:rsid w:val="00D74227"/>
    <w:rsid w:val="00D76412"/>
    <w:rsid w:val="00D80897"/>
    <w:rsid w:val="00D840A7"/>
    <w:rsid w:val="00D90141"/>
    <w:rsid w:val="00D905F5"/>
    <w:rsid w:val="00D9424F"/>
    <w:rsid w:val="00DB50DD"/>
    <w:rsid w:val="00DC0A75"/>
    <w:rsid w:val="00DC0BE8"/>
    <w:rsid w:val="00DC2F7A"/>
    <w:rsid w:val="00E02A01"/>
    <w:rsid w:val="00E0322B"/>
    <w:rsid w:val="00E14551"/>
    <w:rsid w:val="00E16C79"/>
    <w:rsid w:val="00E21507"/>
    <w:rsid w:val="00E23227"/>
    <w:rsid w:val="00E36A56"/>
    <w:rsid w:val="00E470D9"/>
    <w:rsid w:val="00E47849"/>
    <w:rsid w:val="00E70009"/>
    <w:rsid w:val="00E81C40"/>
    <w:rsid w:val="00E86F1F"/>
    <w:rsid w:val="00EB0F18"/>
    <w:rsid w:val="00EB37A0"/>
    <w:rsid w:val="00EE4730"/>
    <w:rsid w:val="00EE7408"/>
    <w:rsid w:val="00F31E67"/>
    <w:rsid w:val="00F42983"/>
    <w:rsid w:val="00F446CE"/>
    <w:rsid w:val="00F558BC"/>
    <w:rsid w:val="00F5738A"/>
    <w:rsid w:val="00F63A79"/>
    <w:rsid w:val="00F67CAA"/>
    <w:rsid w:val="00F71018"/>
    <w:rsid w:val="00F82BFC"/>
    <w:rsid w:val="00FA521D"/>
    <w:rsid w:val="00FB41DA"/>
    <w:rsid w:val="00FB7BAB"/>
    <w:rsid w:val="00FD1EAA"/>
    <w:rsid w:val="00FE1F73"/>
    <w:rsid w:val="1184F468"/>
    <w:rsid w:val="2086EB34"/>
    <w:rsid w:val="48095C35"/>
    <w:rsid w:val="55E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AC57AF-0D30-4C4A-A6CF-2029410C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qFormat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E02A01"/>
    <w:rPr>
      <w:color w:val="0000FF"/>
      <w:u w:val="single"/>
    </w:rPr>
  </w:style>
  <w:style w:type="paragraph" w:styleId="NormalWeb">
    <w:name w:val="Normal (Web)"/>
    <w:basedOn w:val="Normal"/>
    <w:rsid w:val="000C2690"/>
    <w:pPr>
      <w:spacing w:before="280" w:after="11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0C2690"/>
    <w:pPr>
      <w:widowControl w:val="0"/>
      <w:suppressLineNumbers/>
      <w:suppressAutoHyphens/>
      <w:spacing w:before="0"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D680390703249A4006EAF7E078057" ma:contentTypeVersion="2" ma:contentTypeDescription="Crée un document." ma:contentTypeScope="" ma:versionID="e2db2fdcada56b5aff03b954be18911c">
  <xsd:schema xmlns:xsd="http://www.w3.org/2001/XMLSchema" xmlns:xs="http://www.w3.org/2001/XMLSchema" xmlns:p="http://schemas.microsoft.com/office/2006/metadata/properties" xmlns:ns2="f2477bd5-9f9f-4e26-93d5-c14d57b491d8" targetNamespace="http://schemas.microsoft.com/office/2006/metadata/properties" ma:root="true" ma:fieldsID="c62dbdaff52822b76d24b58952cc2b2a" ns2:_="">
    <xsd:import namespace="f2477bd5-9f9f-4e26-93d5-c14d57b49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7bd5-9f9f-4e26-93d5-c14d57b49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86B3-D0CC-4885-AEEA-D624213B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72A83-7B12-4B48-A5F1-B74C4DDE2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1D7C7-7050-4B28-A028-3FB7F71F0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77bd5-9f9f-4e26-93d5-c14d57b49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FAE10-3FEE-46A6-95F1-F97A2256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TAILLANDIER-CADEAU Sandrine</dc:creator>
  <cp:lastModifiedBy>DI CESARE Sylvie</cp:lastModifiedBy>
  <cp:revision>1</cp:revision>
  <cp:lastPrinted>2017-09-27T16:29:00Z</cp:lastPrinted>
  <dcterms:created xsi:type="dcterms:W3CDTF">2023-03-06T16:16:00Z</dcterms:created>
  <dcterms:modified xsi:type="dcterms:W3CDTF">2023-03-06T16:16:00Z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0x0101009B0D680390703249A4006EAF7E078057</vt:lpwstr>
  </property>
</Properties>
</file>