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rilledutableau"/>
        <w:tblW w:w="0" w:type="auto"/>
        <w:tbl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insideH w:val="single" w:sz="4" w:space="0" w:color="2F5496" w:themeColor="accent5" w:themeShade="BF"/>
          <w:insideV w:val="single" w:sz="4" w:space="0" w:color="2F5496" w:themeColor="accent5" w:themeShade="BF"/>
        </w:tblBorders>
        <w:tblLook w:val="04A0" w:firstRow="1" w:lastRow="0" w:firstColumn="1" w:lastColumn="0" w:noHBand="0" w:noVBand="1"/>
      </w:tblPr>
      <w:tblGrid>
        <w:gridCol w:w="1696"/>
        <w:gridCol w:w="5245"/>
        <w:gridCol w:w="2089"/>
      </w:tblGrid>
      <w:tr w:rsidR="008F386F" w:rsidRPr="003F2253" w:rsidTr="008F386F">
        <w:trPr>
          <w:trHeight w:val="530"/>
        </w:trPr>
        <w:tc>
          <w:tcPr>
            <w:tcW w:w="1696" w:type="dxa"/>
            <w:vMerge w:val="restart"/>
            <w:vAlign w:val="center"/>
          </w:tcPr>
          <w:p w:rsidR="008F386F" w:rsidRPr="003F2253" w:rsidRDefault="008F386F" w:rsidP="00433BF3">
            <w:pPr>
              <w:pStyle w:val="En-tte"/>
              <w:jc w:val="center"/>
              <w:rPr>
                <w:i/>
              </w:rPr>
            </w:pPr>
            <w:r w:rsidRPr="003F2253">
              <w:rPr>
                <w:i/>
                <w:color w:val="808080" w:themeColor="background1" w:themeShade="80"/>
              </w:rPr>
              <w:t>Logo de l’établissement</w:t>
            </w:r>
          </w:p>
        </w:tc>
        <w:tc>
          <w:tcPr>
            <w:tcW w:w="5245" w:type="dxa"/>
            <w:vAlign w:val="center"/>
          </w:tcPr>
          <w:p w:rsidR="008F386F" w:rsidRPr="008F386F" w:rsidRDefault="008D2012" w:rsidP="00433BF3">
            <w:pPr>
              <w:pStyle w:val="En-tte"/>
              <w:jc w:val="center"/>
              <w:rPr>
                <w:color w:val="2E74B5" w:themeColor="accent1" w:themeShade="BF"/>
                <w:sz w:val="24"/>
              </w:rPr>
            </w:pPr>
            <w:r>
              <w:rPr>
                <w:color w:val="2E74B5" w:themeColor="accent1" w:themeShade="BF"/>
                <w:sz w:val="24"/>
              </w:rPr>
              <w:t>Vidéo pédagogique ARS</w:t>
            </w:r>
            <w:r w:rsidR="00054018">
              <w:rPr>
                <w:color w:val="2E74B5" w:themeColor="accent1" w:themeShade="BF"/>
                <w:sz w:val="24"/>
              </w:rPr>
              <w:t>/OMEDIT</w:t>
            </w:r>
            <w:r>
              <w:rPr>
                <w:color w:val="2E74B5" w:themeColor="accent1" w:themeShade="BF"/>
                <w:sz w:val="24"/>
              </w:rPr>
              <w:t xml:space="preserve"> Normandie</w:t>
            </w:r>
            <w:r w:rsidR="001854C7">
              <w:rPr>
                <w:color w:val="2E74B5" w:themeColor="accent1" w:themeShade="BF"/>
                <w:sz w:val="24"/>
              </w:rPr>
              <w:t xml:space="preserve"> sur les erreurs médicamenteuses</w:t>
            </w:r>
          </w:p>
        </w:tc>
        <w:tc>
          <w:tcPr>
            <w:tcW w:w="2089" w:type="dxa"/>
            <w:vAlign w:val="center"/>
          </w:tcPr>
          <w:p w:rsidR="008F386F" w:rsidRDefault="008F386F" w:rsidP="00433BF3">
            <w:pPr>
              <w:pStyle w:val="En-tte"/>
              <w:jc w:val="center"/>
              <w:rPr>
                <w:i/>
                <w:color w:val="808080" w:themeColor="background1" w:themeShade="80"/>
              </w:rPr>
            </w:pPr>
            <w:r>
              <w:rPr>
                <w:i/>
                <w:color w:val="808080" w:themeColor="background1" w:themeShade="80"/>
              </w:rPr>
              <w:t>Date de création :</w:t>
            </w:r>
          </w:p>
          <w:p w:rsidR="008F386F" w:rsidRPr="003F2253" w:rsidRDefault="008F386F" w:rsidP="00433BF3">
            <w:pPr>
              <w:pStyle w:val="En-tte"/>
              <w:jc w:val="center"/>
              <w:rPr>
                <w:i/>
                <w:color w:val="808080" w:themeColor="background1" w:themeShade="80"/>
              </w:rPr>
            </w:pPr>
          </w:p>
        </w:tc>
      </w:tr>
      <w:tr w:rsidR="008F386F" w:rsidRPr="003F2253" w:rsidTr="008F386F">
        <w:trPr>
          <w:trHeight w:val="530"/>
        </w:trPr>
        <w:tc>
          <w:tcPr>
            <w:tcW w:w="1696" w:type="dxa"/>
            <w:vMerge/>
            <w:vAlign w:val="center"/>
          </w:tcPr>
          <w:p w:rsidR="008F386F" w:rsidRPr="003F2253" w:rsidRDefault="008F386F" w:rsidP="00433BF3">
            <w:pPr>
              <w:pStyle w:val="En-tte"/>
              <w:jc w:val="center"/>
              <w:rPr>
                <w:i/>
                <w:color w:val="808080" w:themeColor="background1" w:themeShade="80"/>
              </w:rPr>
            </w:pPr>
          </w:p>
        </w:tc>
        <w:tc>
          <w:tcPr>
            <w:tcW w:w="5245" w:type="dxa"/>
            <w:vAlign w:val="center"/>
          </w:tcPr>
          <w:p w:rsidR="008F386F" w:rsidRPr="008F386F" w:rsidRDefault="001B1F79" w:rsidP="008D2012">
            <w:pPr>
              <w:pStyle w:val="En-tte"/>
              <w:jc w:val="center"/>
              <w:rPr>
                <w:color w:val="2E74B5" w:themeColor="accent1" w:themeShade="BF"/>
                <w:sz w:val="24"/>
              </w:rPr>
            </w:pPr>
            <w:r>
              <w:rPr>
                <w:color w:val="2E74B5" w:themeColor="accent1" w:themeShade="BF"/>
                <w:sz w:val="24"/>
              </w:rPr>
              <w:t>Liste</w:t>
            </w:r>
            <w:r w:rsidR="008D2012">
              <w:rPr>
                <w:color w:val="2E74B5" w:themeColor="accent1" w:themeShade="BF"/>
                <w:sz w:val="24"/>
              </w:rPr>
              <w:t xml:space="preserve"> des erreurs</w:t>
            </w:r>
            <w:r>
              <w:rPr>
                <w:color w:val="2E74B5" w:themeColor="accent1" w:themeShade="BF"/>
                <w:sz w:val="24"/>
              </w:rPr>
              <w:t xml:space="preserve"> médicamenteuses mises en scène</w:t>
            </w:r>
          </w:p>
        </w:tc>
        <w:tc>
          <w:tcPr>
            <w:tcW w:w="2089" w:type="dxa"/>
            <w:vAlign w:val="center"/>
          </w:tcPr>
          <w:p w:rsidR="008F386F" w:rsidRDefault="008F386F" w:rsidP="00433BF3">
            <w:pPr>
              <w:pStyle w:val="En-tte"/>
              <w:jc w:val="center"/>
              <w:rPr>
                <w:i/>
                <w:color w:val="808080" w:themeColor="background1" w:themeShade="80"/>
              </w:rPr>
            </w:pPr>
            <w:r>
              <w:rPr>
                <w:i/>
                <w:color w:val="808080" w:themeColor="background1" w:themeShade="80"/>
              </w:rPr>
              <w:t>Date de mise à jour :</w:t>
            </w:r>
          </w:p>
          <w:p w:rsidR="008F386F" w:rsidRDefault="008F386F" w:rsidP="00433BF3">
            <w:pPr>
              <w:pStyle w:val="En-tte"/>
              <w:jc w:val="center"/>
              <w:rPr>
                <w:i/>
                <w:color w:val="808080" w:themeColor="background1" w:themeShade="80"/>
              </w:rPr>
            </w:pPr>
          </w:p>
        </w:tc>
      </w:tr>
    </w:tbl>
    <w:p w:rsidR="00433BF3" w:rsidRDefault="007177C2" w:rsidP="00433BF3">
      <w:pPr>
        <w:pStyle w:val="Titre1"/>
      </w:pPr>
      <w:r w:rsidRPr="00404EB6">
        <w:t>Objet</w:t>
      </w:r>
    </w:p>
    <w:p w:rsidR="009579CD" w:rsidRDefault="008D2012" w:rsidP="00433BF3">
      <w:pPr>
        <w:jc w:val="both"/>
      </w:pPr>
      <w:r>
        <w:t>Le présent document a pour objectif de vous fournir une grille</w:t>
      </w:r>
      <w:r w:rsidR="00671AE9">
        <w:t xml:space="preserve"> </w:t>
      </w:r>
      <w:r>
        <w:t>d’analyse</w:t>
      </w:r>
      <w:r w:rsidR="00CA1BF4">
        <w:t xml:space="preserve"> (non exhaustive)</w:t>
      </w:r>
      <w:r w:rsidR="00A748FF">
        <w:t xml:space="preserve"> des erreurs mises en scène</w:t>
      </w:r>
      <w:r>
        <w:t xml:space="preserve"> dans la vidéo</w:t>
      </w:r>
      <w:r w:rsidR="00A748FF">
        <w:t xml:space="preserve"> </w:t>
      </w:r>
      <w:r>
        <w:t>: « </w:t>
      </w:r>
      <w:r w:rsidRPr="009A0AA6">
        <w:rPr>
          <w:b/>
        </w:rPr>
        <w:t xml:space="preserve">EHPAD </w:t>
      </w:r>
      <w:proofErr w:type="spellStart"/>
      <w:r w:rsidRPr="009A0AA6">
        <w:rPr>
          <w:b/>
        </w:rPr>
        <w:t>Medoc</w:t>
      </w:r>
      <w:proofErr w:type="spellEnd"/>
      <w:r w:rsidRPr="009A0AA6">
        <w:rPr>
          <w:b/>
        </w:rPr>
        <w:t xml:space="preserve"> - </w:t>
      </w:r>
      <w:r w:rsidR="00CA1BF4" w:rsidRPr="009A0AA6">
        <w:rPr>
          <w:b/>
        </w:rPr>
        <w:t>Et si on mettait en scène nos erreurs ?</w:t>
      </w:r>
      <w:r w:rsidR="00CA1BF4">
        <w:t> »</w:t>
      </w:r>
      <w:r w:rsidR="004D3C61">
        <w:t xml:space="preserve"> réalisée par l’ARS et l’OMEDIT Normandie : </w:t>
      </w:r>
      <w:hyperlink r:id="rId8" w:history="1">
        <w:r w:rsidR="009579CD" w:rsidRPr="009F7588">
          <w:rPr>
            <w:rStyle w:val="Lienhypertexte"/>
          </w:rPr>
          <w:t>http://www.omedit-normandie.fr/boite-a-outils/gestion-des-risques/films-analyse-de-scenario/et-si-on-mettait-en-scene-nos-erreurs,2186,2392.html</w:t>
        </w:r>
      </w:hyperlink>
    </w:p>
    <w:p w:rsidR="009579CD" w:rsidRDefault="009579CD" w:rsidP="00433BF3">
      <w:pPr>
        <w:jc w:val="both"/>
      </w:pPr>
    </w:p>
    <w:p w:rsidR="008F2193" w:rsidRDefault="008F2193" w:rsidP="00404EB6">
      <w:pPr>
        <w:pStyle w:val="Titre1"/>
      </w:pPr>
      <w:r>
        <w:t>Contexte</w:t>
      </w:r>
    </w:p>
    <w:p w:rsidR="00393453" w:rsidRDefault="008F2193" w:rsidP="00393453">
      <w:pPr>
        <w:pStyle w:val="Default"/>
        <w:jc w:val="both"/>
        <w:rPr>
          <w:rFonts w:asciiTheme="minorHAnsi" w:hAnsiTheme="minorHAnsi" w:cstheme="minorBidi"/>
          <w:color w:val="auto"/>
          <w:sz w:val="22"/>
          <w:szCs w:val="22"/>
        </w:rPr>
      </w:pPr>
      <w:r w:rsidRPr="008F66A7">
        <w:rPr>
          <w:rFonts w:asciiTheme="minorHAnsi" w:hAnsiTheme="minorHAnsi" w:cstheme="minorBidi"/>
          <w:color w:val="auto"/>
          <w:sz w:val="22"/>
          <w:szCs w:val="22"/>
        </w:rPr>
        <w:t xml:space="preserve">Mme Algo âgée de 85 ans, entrée en EHPAD depuis 5 ans, est sortie hier d’hospitalisation. </w:t>
      </w:r>
    </w:p>
    <w:p w:rsidR="008F2193" w:rsidRPr="008F66A7" w:rsidRDefault="008F2193" w:rsidP="00393453">
      <w:pPr>
        <w:pStyle w:val="Default"/>
        <w:jc w:val="both"/>
        <w:rPr>
          <w:rFonts w:asciiTheme="minorHAnsi" w:hAnsiTheme="minorHAnsi" w:cstheme="minorBidi"/>
          <w:color w:val="auto"/>
          <w:sz w:val="22"/>
          <w:szCs w:val="22"/>
        </w:rPr>
      </w:pPr>
      <w:r w:rsidRPr="008F66A7">
        <w:rPr>
          <w:rFonts w:asciiTheme="minorHAnsi" w:hAnsiTheme="minorHAnsi" w:cstheme="minorBidi"/>
          <w:color w:val="auto"/>
          <w:sz w:val="22"/>
          <w:szCs w:val="22"/>
        </w:rPr>
        <w:t xml:space="preserve">Une décision de soins palliatifs en concertation avec les soignants et la famille a été prise avec un choix d’accompagnement en EHPAD. Ce matin, l’activité est relativement calme, avec l’arrivée d’une nouvelle résidente dont les habits sont partis au marquage et l’arrivée des deux filles de Mme Algo. </w:t>
      </w:r>
    </w:p>
    <w:p w:rsidR="008F2193" w:rsidRPr="008F2193" w:rsidRDefault="008F2193" w:rsidP="008F66A7"/>
    <w:p w:rsidR="00D9789A" w:rsidRPr="00404EB6" w:rsidRDefault="008D2012" w:rsidP="00404EB6">
      <w:pPr>
        <w:pStyle w:val="Titre1"/>
      </w:pPr>
      <w:r>
        <w:t>Liste des erreurs</w:t>
      </w:r>
    </w:p>
    <w:tbl>
      <w:tblPr>
        <w:tblStyle w:val="Grilledutableau"/>
        <w:tblW w:w="9311" w:type="dxa"/>
        <w:tblInd w:w="153" w:type="dxa"/>
        <w:tblLayout w:type="fixed"/>
        <w:tblLook w:val="0420" w:firstRow="1" w:lastRow="0" w:firstColumn="0" w:lastColumn="0" w:noHBand="0" w:noVBand="1"/>
      </w:tblPr>
      <w:tblGrid>
        <w:gridCol w:w="948"/>
        <w:gridCol w:w="4961"/>
        <w:gridCol w:w="3402"/>
      </w:tblGrid>
      <w:tr w:rsidR="00CA1BF4" w:rsidRPr="007824D7" w:rsidTr="004D3C61">
        <w:tc>
          <w:tcPr>
            <w:tcW w:w="948" w:type="dxa"/>
            <w:shd w:val="clear" w:color="auto" w:fill="AEAAAA" w:themeFill="background2" w:themeFillShade="BF"/>
            <w:vAlign w:val="center"/>
          </w:tcPr>
          <w:p w:rsidR="00CA1BF4" w:rsidRPr="007824D7" w:rsidRDefault="00CA1BF4" w:rsidP="00CA1BF4">
            <w:pPr>
              <w:pStyle w:val="Paragraphedeliste"/>
              <w:ind w:left="0"/>
              <w:jc w:val="center"/>
              <w:rPr>
                <w:b/>
              </w:rPr>
            </w:pPr>
            <w:r w:rsidRPr="007824D7">
              <w:rPr>
                <w:b/>
              </w:rPr>
              <w:t>Minute</w:t>
            </w:r>
          </w:p>
        </w:tc>
        <w:tc>
          <w:tcPr>
            <w:tcW w:w="4961" w:type="dxa"/>
            <w:shd w:val="clear" w:color="auto" w:fill="AEAAAA" w:themeFill="background2" w:themeFillShade="BF"/>
            <w:vAlign w:val="center"/>
          </w:tcPr>
          <w:p w:rsidR="00CA1BF4" w:rsidRPr="007824D7" w:rsidRDefault="00CA1BF4" w:rsidP="00CF6F64">
            <w:pPr>
              <w:pStyle w:val="Paragraphedeliste"/>
              <w:ind w:left="0"/>
              <w:jc w:val="center"/>
              <w:rPr>
                <w:b/>
              </w:rPr>
            </w:pPr>
            <w:r w:rsidRPr="007824D7">
              <w:rPr>
                <w:b/>
              </w:rPr>
              <w:t>Erreur</w:t>
            </w:r>
            <w:r w:rsidR="00CF6F64">
              <w:rPr>
                <w:b/>
              </w:rPr>
              <w:t>/Organisation défectueuse</w:t>
            </w:r>
          </w:p>
        </w:tc>
        <w:tc>
          <w:tcPr>
            <w:tcW w:w="3402" w:type="dxa"/>
            <w:shd w:val="clear" w:color="auto" w:fill="AEAAAA" w:themeFill="background2" w:themeFillShade="BF"/>
            <w:vAlign w:val="center"/>
          </w:tcPr>
          <w:p w:rsidR="00CA1BF4" w:rsidRPr="007824D7" w:rsidRDefault="00CA1BF4" w:rsidP="00CA1BF4">
            <w:pPr>
              <w:pStyle w:val="Paragraphedeliste"/>
              <w:ind w:left="0"/>
              <w:jc w:val="center"/>
              <w:rPr>
                <w:b/>
              </w:rPr>
            </w:pPr>
            <w:r w:rsidRPr="007824D7">
              <w:rPr>
                <w:b/>
              </w:rPr>
              <w:t>Commentaire</w:t>
            </w:r>
          </w:p>
        </w:tc>
      </w:tr>
      <w:tr w:rsidR="00CA1BF4" w:rsidTr="004D3C61">
        <w:tc>
          <w:tcPr>
            <w:tcW w:w="948" w:type="dxa"/>
            <w:vAlign w:val="center"/>
          </w:tcPr>
          <w:p w:rsidR="00CA1BF4" w:rsidRPr="00B55D73" w:rsidRDefault="00CA1BF4" w:rsidP="00B55D73">
            <w:pPr>
              <w:pStyle w:val="Paragraphedeliste"/>
              <w:ind w:left="0"/>
              <w:jc w:val="center"/>
            </w:pPr>
            <w:proofErr w:type="gramStart"/>
            <w:r w:rsidRPr="00B55D73">
              <w:t>00:</w:t>
            </w:r>
            <w:proofErr w:type="gramEnd"/>
            <w:r w:rsidRPr="00B55D73">
              <w:t>34</w:t>
            </w:r>
          </w:p>
        </w:tc>
        <w:tc>
          <w:tcPr>
            <w:tcW w:w="4961" w:type="dxa"/>
            <w:vAlign w:val="center"/>
          </w:tcPr>
          <w:p w:rsidR="00CA1BF4" w:rsidRPr="0085519E" w:rsidRDefault="00CA1BF4" w:rsidP="003818A5">
            <w:pPr>
              <w:pStyle w:val="Paragraphedeliste"/>
              <w:ind w:left="0"/>
              <w:jc w:val="center"/>
            </w:pPr>
            <w:r w:rsidRPr="0085519E">
              <w:t xml:space="preserve">AS et IDE </w:t>
            </w:r>
            <w:r w:rsidR="003818A5" w:rsidRPr="0085519E">
              <w:t>portent</w:t>
            </w:r>
            <w:r w:rsidRPr="0085519E">
              <w:t xml:space="preserve"> la même tenue</w:t>
            </w:r>
          </w:p>
        </w:tc>
        <w:tc>
          <w:tcPr>
            <w:tcW w:w="3402" w:type="dxa"/>
            <w:vAlign w:val="center"/>
          </w:tcPr>
          <w:p w:rsidR="00CA1BF4" w:rsidRDefault="00CA1BF4" w:rsidP="00B55D73">
            <w:pPr>
              <w:pStyle w:val="Paragraphedeliste"/>
              <w:ind w:left="0"/>
              <w:jc w:val="center"/>
            </w:pPr>
          </w:p>
        </w:tc>
      </w:tr>
      <w:tr w:rsidR="00CA1BF4" w:rsidTr="004D3C61">
        <w:tc>
          <w:tcPr>
            <w:tcW w:w="948" w:type="dxa"/>
            <w:vAlign w:val="center"/>
          </w:tcPr>
          <w:p w:rsidR="00CA1BF4" w:rsidRPr="00B55D73" w:rsidRDefault="00CA1BF4" w:rsidP="00B55D73">
            <w:pPr>
              <w:pStyle w:val="Paragraphedeliste"/>
              <w:ind w:left="0"/>
              <w:jc w:val="center"/>
            </w:pPr>
            <w:proofErr w:type="gramStart"/>
            <w:r w:rsidRPr="00B55D73">
              <w:t>00:</w:t>
            </w:r>
            <w:proofErr w:type="gramEnd"/>
            <w:r w:rsidRPr="00B55D73">
              <w:t>38</w:t>
            </w:r>
          </w:p>
        </w:tc>
        <w:tc>
          <w:tcPr>
            <w:tcW w:w="4961" w:type="dxa"/>
            <w:vAlign w:val="center"/>
          </w:tcPr>
          <w:p w:rsidR="00CA1BF4" w:rsidRPr="0085519E" w:rsidRDefault="00436533" w:rsidP="00B55D73">
            <w:pPr>
              <w:pStyle w:val="Paragraphedeliste"/>
              <w:ind w:left="0"/>
              <w:jc w:val="center"/>
            </w:pPr>
            <w:r w:rsidRPr="0085519E">
              <w:t>Absence de procédure dégradée connue en cas d’impossibilité de connexion au dossier informatisé</w:t>
            </w:r>
          </w:p>
        </w:tc>
        <w:tc>
          <w:tcPr>
            <w:tcW w:w="3402" w:type="dxa"/>
            <w:vAlign w:val="center"/>
          </w:tcPr>
          <w:p w:rsidR="00CA1BF4" w:rsidRDefault="00CA1BF4" w:rsidP="00B55D73">
            <w:pPr>
              <w:pStyle w:val="Paragraphedeliste"/>
              <w:ind w:left="0"/>
              <w:jc w:val="center"/>
            </w:pPr>
          </w:p>
        </w:tc>
      </w:tr>
      <w:tr w:rsidR="008F2193" w:rsidTr="004D3C61">
        <w:tc>
          <w:tcPr>
            <w:tcW w:w="948" w:type="dxa"/>
            <w:vAlign w:val="center"/>
          </w:tcPr>
          <w:p w:rsidR="008F2193" w:rsidRPr="00B55D73" w:rsidRDefault="008F2193" w:rsidP="00B55D73">
            <w:pPr>
              <w:pStyle w:val="Paragraphedeliste"/>
              <w:ind w:left="0"/>
              <w:jc w:val="center"/>
            </w:pPr>
            <w:proofErr w:type="gramStart"/>
            <w:r w:rsidRPr="00B55D73">
              <w:t>01:</w:t>
            </w:r>
            <w:proofErr w:type="gramEnd"/>
            <w:r w:rsidRPr="00B55D73">
              <w:t>32</w:t>
            </w:r>
          </w:p>
        </w:tc>
        <w:tc>
          <w:tcPr>
            <w:tcW w:w="4961" w:type="dxa"/>
            <w:vAlign w:val="center"/>
          </w:tcPr>
          <w:p w:rsidR="008F2193" w:rsidRPr="0085519E" w:rsidRDefault="008F2193" w:rsidP="008F66A7">
            <w:pPr>
              <w:pStyle w:val="Default"/>
              <w:jc w:val="center"/>
              <w:rPr>
                <w:sz w:val="22"/>
                <w:szCs w:val="22"/>
              </w:rPr>
            </w:pPr>
            <w:r w:rsidRPr="0085519E">
              <w:rPr>
                <w:sz w:val="22"/>
                <w:szCs w:val="22"/>
              </w:rPr>
              <w:t>Appel du médecin par l’infirmier sans évaluation du résident (transmission d’informations après échanges entre aide-soignant et l’infirmier)</w:t>
            </w:r>
          </w:p>
          <w:p w:rsidR="008F2193" w:rsidRPr="0085519E" w:rsidRDefault="008F2193">
            <w:pPr>
              <w:pStyle w:val="Paragraphedeliste"/>
              <w:ind w:left="0"/>
              <w:jc w:val="center"/>
            </w:pPr>
          </w:p>
        </w:tc>
        <w:tc>
          <w:tcPr>
            <w:tcW w:w="3402" w:type="dxa"/>
            <w:vAlign w:val="center"/>
          </w:tcPr>
          <w:p w:rsidR="008F2193" w:rsidRDefault="008F2193" w:rsidP="00B55D73">
            <w:pPr>
              <w:pStyle w:val="Paragraphedeliste"/>
              <w:ind w:left="0"/>
              <w:jc w:val="center"/>
            </w:pPr>
          </w:p>
        </w:tc>
      </w:tr>
      <w:tr w:rsidR="00CA1BF4" w:rsidTr="004D3C61">
        <w:tc>
          <w:tcPr>
            <w:tcW w:w="948" w:type="dxa"/>
            <w:vAlign w:val="center"/>
          </w:tcPr>
          <w:p w:rsidR="00CA1BF4" w:rsidRPr="00B55D73" w:rsidRDefault="00330DDB" w:rsidP="00B55D73">
            <w:pPr>
              <w:pStyle w:val="Paragraphedeliste"/>
              <w:ind w:left="0"/>
              <w:jc w:val="center"/>
            </w:pPr>
            <w:proofErr w:type="gramStart"/>
            <w:r w:rsidRPr="00B55D73">
              <w:t>01:</w:t>
            </w:r>
            <w:proofErr w:type="gramEnd"/>
            <w:r w:rsidRPr="00B55D73">
              <w:t>32</w:t>
            </w:r>
          </w:p>
        </w:tc>
        <w:tc>
          <w:tcPr>
            <w:tcW w:w="4961" w:type="dxa"/>
            <w:vAlign w:val="center"/>
          </w:tcPr>
          <w:p w:rsidR="00CA1BF4" w:rsidRPr="0085519E" w:rsidRDefault="004D3C61">
            <w:pPr>
              <w:pStyle w:val="Paragraphedeliste"/>
              <w:ind w:left="0"/>
              <w:jc w:val="center"/>
            </w:pPr>
            <w:r w:rsidRPr="0085519E">
              <w:t>Plusieurs</w:t>
            </w:r>
            <w:r w:rsidR="00CA1BF4" w:rsidRPr="0085519E">
              <w:t xml:space="preserve"> d’informations échangées</w:t>
            </w:r>
            <w:r w:rsidR="00330DDB" w:rsidRPr="0085519E">
              <w:t xml:space="preserve"> simultanément</w:t>
            </w:r>
            <w:r w:rsidR="00CA1BF4" w:rsidRPr="0085519E">
              <w:t xml:space="preserve"> avec le médecin</w:t>
            </w:r>
            <w:r w:rsidRPr="0085519E">
              <w:t xml:space="preserve"> =&gt; risque de confusion</w:t>
            </w:r>
          </w:p>
        </w:tc>
        <w:tc>
          <w:tcPr>
            <w:tcW w:w="3402" w:type="dxa"/>
            <w:vAlign w:val="center"/>
          </w:tcPr>
          <w:p w:rsidR="00CA1BF4" w:rsidRDefault="00CA1BF4" w:rsidP="00B55D73">
            <w:pPr>
              <w:pStyle w:val="Paragraphedeliste"/>
              <w:ind w:left="0"/>
              <w:jc w:val="center"/>
            </w:pPr>
          </w:p>
        </w:tc>
      </w:tr>
      <w:tr w:rsidR="00B7771C" w:rsidTr="004D3C61">
        <w:tc>
          <w:tcPr>
            <w:tcW w:w="948" w:type="dxa"/>
            <w:vAlign w:val="center"/>
          </w:tcPr>
          <w:p w:rsidR="00B7771C" w:rsidRPr="00B55D73" w:rsidRDefault="008F55DF" w:rsidP="00B55D73">
            <w:pPr>
              <w:pStyle w:val="Paragraphedeliste"/>
              <w:ind w:left="0"/>
              <w:jc w:val="center"/>
            </w:pPr>
            <w:proofErr w:type="gramStart"/>
            <w:r w:rsidRPr="00B55D73">
              <w:t>01:</w:t>
            </w:r>
            <w:proofErr w:type="gramEnd"/>
            <w:r w:rsidRPr="00B55D73">
              <w:t>35</w:t>
            </w:r>
          </w:p>
        </w:tc>
        <w:tc>
          <w:tcPr>
            <w:tcW w:w="4961" w:type="dxa"/>
            <w:vAlign w:val="center"/>
          </w:tcPr>
          <w:p w:rsidR="00B7771C" w:rsidRPr="0085519E" w:rsidRDefault="00434D78">
            <w:pPr>
              <w:pStyle w:val="Paragraphedeliste"/>
              <w:ind w:left="0"/>
              <w:jc w:val="center"/>
            </w:pPr>
            <w:r w:rsidRPr="0085519E">
              <w:t>Nouvelle prescription orale</w:t>
            </w:r>
            <w:r w:rsidR="004D3C61" w:rsidRPr="0085519E">
              <w:t xml:space="preserve"> sans trace écrite</w:t>
            </w:r>
          </w:p>
        </w:tc>
        <w:tc>
          <w:tcPr>
            <w:tcW w:w="3402" w:type="dxa"/>
            <w:vAlign w:val="center"/>
          </w:tcPr>
          <w:p w:rsidR="00B7771C" w:rsidRDefault="00B7771C" w:rsidP="00B55D73">
            <w:pPr>
              <w:pStyle w:val="Paragraphedeliste"/>
              <w:ind w:left="0"/>
              <w:jc w:val="center"/>
            </w:pPr>
          </w:p>
        </w:tc>
      </w:tr>
      <w:tr w:rsidR="00CA1BF4" w:rsidTr="004D3C61">
        <w:tc>
          <w:tcPr>
            <w:tcW w:w="948" w:type="dxa"/>
            <w:vAlign w:val="center"/>
          </w:tcPr>
          <w:p w:rsidR="00CA1BF4" w:rsidRPr="00B55D73" w:rsidRDefault="008F55DF" w:rsidP="00B55D73">
            <w:pPr>
              <w:pStyle w:val="Paragraphedeliste"/>
              <w:ind w:left="0"/>
              <w:jc w:val="center"/>
            </w:pPr>
            <w:proofErr w:type="gramStart"/>
            <w:r w:rsidRPr="00B55D73">
              <w:t>01:</w:t>
            </w:r>
            <w:proofErr w:type="gramEnd"/>
            <w:r w:rsidRPr="00B55D73">
              <w:t>45</w:t>
            </w:r>
          </w:p>
        </w:tc>
        <w:tc>
          <w:tcPr>
            <w:tcW w:w="4961" w:type="dxa"/>
            <w:vAlign w:val="center"/>
          </w:tcPr>
          <w:p w:rsidR="00CA1BF4" w:rsidRPr="0085519E" w:rsidRDefault="00CA1BF4" w:rsidP="00B55D73">
            <w:pPr>
              <w:pStyle w:val="Paragraphedeliste"/>
              <w:ind w:left="0"/>
              <w:jc w:val="center"/>
            </w:pPr>
            <w:r w:rsidRPr="0085519E">
              <w:t>Prescription notée sur la main</w:t>
            </w:r>
          </w:p>
        </w:tc>
        <w:tc>
          <w:tcPr>
            <w:tcW w:w="3402" w:type="dxa"/>
            <w:vAlign w:val="center"/>
          </w:tcPr>
          <w:p w:rsidR="00CA1BF4" w:rsidRDefault="00CA1BF4" w:rsidP="00B55D73">
            <w:pPr>
              <w:pStyle w:val="Paragraphedeliste"/>
              <w:ind w:left="0"/>
              <w:jc w:val="center"/>
            </w:pPr>
          </w:p>
        </w:tc>
      </w:tr>
      <w:tr w:rsidR="00360B1A" w:rsidTr="004D3C61">
        <w:tc>
          <w:tcPr>
            <w:tcW w:w="948" w:type="dxa"/>
            <w:vAlign w:val="center"/>
          </w:tcPr>
          <w:p w:rsidR="00360B1A" w:rsidRPr="00B55D73" w:rsidRDefault="00360B1A" w:rsidP="00D54CA7">
            <w:pPr>
              <w:pStyle w:val="Paragraphedeliste"/>
              <w:ind w:left="0"/>
              <w:jc w:val="center"/>
            </w:pPr>
            <w:proofErr w:type="gramStart"/>
            <w:r>
              <w:t>02:</w:t>
            </w:r>
            <w:proofErr w:type="gramEnd"/>
            <w:r>
              <w:t>5</w:t>
            </w:r>
            <w:r w:rsidR="00D54CA7">
              <w:t>4</w:t>
            </w:r>
          </w:p>
        </w:tc>
        <w:tc>
          <w:tcPr>
            <w:tcW w:w="4961" w:type="dxa"/>
            <w:vAlign w:val="center"/>
          </w:tcPr>
          <w:p w:rsidR="00D54CA7" w:rsidRDefault="00360B1A" w:rsidP="00B55D73">
            <w:pPr>
              <w:pStyle w:val="Paragraphedeliste"/>
              <w:ind w:left="0"/>
              <w:jc w:val="center"/>
            </w:pPr>
            <w:r w:rsidRPr="0085519E">
              <w:t>Erreur de paramétrage du logi</w:t>
            </w:r>
            <w:r w:rsidR="00D54CA7">
              <w:t>ciel d’aide à la prescription.</w:t>
            </w:r>
          </w:p>
          <w:p w:rsidR="00D54CA7" w:rsidRDefault="00D54CA7" w:rsidP="00D54CA7">
            <w:pPr>
              <w:pStyle w:val="Paragraphedeliste"/>
              <w:tabs>
                <w:tab w:val="left" w:pos="317"/>
                <w:tab w:val="left" w:pos="600"/>
              </w:tabs>
              <w:ind w:left="0"/>
              <w:jc w:val="center"/>
            </w:pPr>
            <w:r w:rsidRPr="00D54CA7">
              <w:rPr>
                <w:u w:val="single"/>
              </w:rPr>
              <w:t>- Pour l’héparine</w:t>
            </w:r>
            <w:r>
              <w:t xml:space="preserve"> : </w:t>
            </w:r>
          </w:p>
          <w:p w:rsidR="00D54CA7" w:rsidRDefault="00D54CA7" w:rsidP="00D54CA7">
            <w:pPr>
              <w:pStyle w:val="Paragraphedeliste"/>
              <w:numPr>
                <w:ilvl w:val="0"/>
                <w:numId w:val="10"/>
              </w:numPr>
              <w:jc w:val="center"/>
            </w:pPr>
            <w:r>
              <w:t>D</w:t>
            </w:r>
            <w:r w:rsidR="00360B1A" w:rsidRPr="0085519E">
              <w:t>énomination de médicament erronée « Héparine 200</w:t>
            </w:r>
            <w:r>
              <w:t xml:space="preserve"> </w:t>
            </w:r>
            <w:proofErr w:type="spellStart"/>
            <w:r w:rsidR="00360B1A" w:rsidRPr="0085519E">
              <w:t>mgr</w:t>
            </w:r>
            <w:proofErr w:type="spellEnd"/>
            <w:r w:rsidR="00360B1A" w:rsidRPr="0085519E">
              <w:t xml:space="preserve"> </w:t>
            </w:r>
            <w:proofErr w:type="spellStart"/>
            <w:r w:rsidR="00360B1A" w:rsidRPr="0085519E">
              <w:t>cp</w:t>
            </w:r>
            <w:proofErr w:type="spellEnd"/>
            <w:r>
              <w:t xml:space="preserve"> 40 (valproate de scopolamine) »</w:t>
            </w:r>
          </w:p>
          <w:p w:rsidR="00D54CA7" w:rsidRDefault="00D54CA7" w:rsidP="00D54CA7">
            <w:pPr>
              <w:pStyle w:val="Paragraphedeliste"/>
              <w:numPr>
                <w:ilvl w:val="0"/>
                <w:numId w:val="10"/>
              </w:numPr>
              <w:jc w:val="center"/>
            </w:pPr>
            <w:r w:rsidRPr="0085519E">
              <w:t>Prescription en mg et non en unités (recommandations)</w:t>
            </w:r>
          </w:p>
          <w:p w:rsidR="00D54CA7" w:rsidRDefault="00D54CA7" w:rsidP="00D54CA7">
            <w:pPr>
              <w:pStyle w:val="Paragraphedeliste"/>
              <w:jc w:val="center"/>
            </w:pPr>
          </w:p>
          <w:p w:rsidR="00360B1A" w:rsidRPr="0085519E" w:rsidRDefault="00D54CA7" w:rsidP="00D54CA7">
            <w:pPr>
              <w:pStyle w:val="Paragraphedeliste"/>
              <w:ind w:left="0"/>
              <w:jc w:val="center"/>
            </w:pPr>
            <w:r>
              <w:rPr>
                <w:u w:val="single"/>
              </w:rPr>
              <w:t xml:space="preserve">- Pour </w:t>
            </w:r>
            <w:proofErr w:type="spellStart"/>
            <w:r w:rsidRPr="00D54CA7">
              <w:rPr>
                <w:u w:val="single"/>
              </w:rPr>
              <w:t>Xeloda</w:t>
            </w:r>
            <w:proofErr w:type="spellEnd"/>
            <w:r w:rsidRPr="00D54CA7">
              <w:rPr>
                <w:u w:val="single"/>
              </w:rPr>
              <w:t>®</w:t>
            </w:r>
            <w:r>
              <w:t xml:space="preserve"> erreur dans l’inscription de la voie d’administration </w:t>
            </w:r>
            <w:r w:rsidR="00360B1A" w:rsidRPr="0085519E">
              <w:t>« VC » au lieu de « VO »</w:t>
            </w:r>
          </w:p>
        </w:tc>
        <w:tc>
          <w:tcPr>
            <w:tcW w:w="3402" w:type="dxa"/>
            <w:vAlign w:val="center"/>
          </w:tcPr>
          <w:p w:rsidR="00360B1A" w:rsidRDefault="00360B1A" w:rsidP="00B55D73">
            <w:pPr>
              <w:pStyle w:val="Paragraphedeliste"/>
              <w:ind w:left="0"/>
              <w:jc w:val="center"/>
            </w:pPr>
          </w:p>
        </w:tc>
      </w:tr>
      <w:tr w:rsidR="00360B1A" w:rsidTr="004D3C61">
        <w:tc>
          <w:tcPr>
            <w:tcW w:w="948" w:type="dxa"/>
            <w:vAlign w:val="center"/>
          </w:tcPr>
          <w:p w:rsidR="00360B1A" w:rsidRPr="00B55D73" w:rsidRDefault="00360B1A" w:rsidP="00B55D73">
            <w:pPr>
              <w:pStyle w:val="Paragraphedeliste"/>
              <w:ind w:left="0"/>
              <w:jc w:val="center"/>
            </w:pPr>
            <w:proofErr w:type="gramStart"/>
            <w:r w:rsidRPr="00B55D73">
              <w:t>03:</w:t>
            </w:r>
            <w:proofErr w:type="gramEnd"/>
            <w:r w:rsidRPr="00B55D73">
              <w:t>18</w:t>
            </w:r>
          </w:p>
        </w:tc>
        <w:tc>
          <w:tcPr>
            <w:tcW w:w="4961" w:type="dxa"/>
            <w:vAlign w:val="center"/>
          </w:tcPr>
          <w:p w:rsidR="00360B1A" w:rsidRPr="0085519E" w:rsidRDefault="00360B1A" w:rsidP="00B55D73">
            <w:pPr>
              <w:pStyle w:val="Paragraphedeliste"/>
              <w:ind w:left="0"/>
              <w:jc w:val="center"/>
            </w:pPr>
            <w:r w:rsidRPr="0085519E">
              <w:t>Manipulation des médicaments toxiques par une femme enceinte (</w:t>
            </w:r>
            <w:proofErr w:type="spellStart"/>
            <w:r w:rsidRPr="0085519E">
              <w:t>Xeloda</w:t>
            </w:r>
            <w:proofErr w:type="spellEnd"/>
            <w:r w:rsidRPr="0085519E">
              <w:t>)</w:t>
            </w:r>
          </w:p>
        </w:tc>
        <w:tc>
          <w:tcPr>
            <w:tcW w:w="3402" w:type="dxa"/>
            <w:vAlign w:val="center"/>
          </w:tcPr>
          <w:p w:rsidR="00360B1A" w:rsidRDefault="00360B1A" w:rsidP="00B55D73">
            <w:pPr>
              <w:pStyle w:val="Paragraphedeliste"/>
              <w:ind w:left="0"/>
              <w:jc w:val="center"/>
            </w:pPr>
          </w:p>
        </w:tc>
      </w:tr>
      <w:tr w:rsidR="00360B1A" w:rsidTr="004D3C61">
        <w:tc>
          <w:tcPr>
            <w:tcW w:w="948" w:type="dxa"/>
            <w:vAlign w:val="center"/>
          </w:tcPr>
          <w:p w:rsidR="00360B1A" w:rsidRPr="00B55D73" w:rsidRDefault="00360B1A" w:rsidP="00B55D73">
            <w:pPr>
              <w:pStyle w:val="Paragraphedeliste"/>
              <w:ind w:left="0"/>
              <w:jc w:val="center"/>
            </w:pPr>
            <w:proofErr w:type="gramStart"/>
            <w:r w:rsidRPr="00B55D73">
              <w:t>03:</w:t>
            </w:r>
            <w:proofErr w:type="gramEnd"/>
            <w:r w:rsidRPr="00B55D73">
              <w:t>18</w:t>
            </w:r>
          </w:p>
        </w:tc>
        <w:tc>
          <w:tcPr>
            <w:tcW w:w="4961" w:type="dxa"/>
            <w:vAlign w:val="center"/>
          </w:tcPr>
          <w:p w:rsidR="00360B1A" w:rsidRPr="0085519E" w:rsidRDefault="00360B1A" w:rsidP="00B55D73">
            <w:pPr>
              <w:pStyle w:val="Paragraphedeliste"/>
              <w:ind w:left="0"/>
              <w:jc w:val="center"/>
            </w:pPr>
            <w:r w:rsidRPr="0085519E">
              <w:t xml:space="preserve">Ecrasement du </w:t>
            </w:r>
            <w:proofErr w:type="spellStart"/>
            <w:r w:rsidRPr="0085519E">
              <w:t>Xeloda</w:t>
            </w:r>
            <w:proofErr w:type="spellEnd"/>
            <w:r w:rsidRPr="0085519E">
              <w:t>® = médicament ne devant pas être écrasé</w:t>
            </w:r>
          </w:p>
        </w:tc>
        <w:tc>
          <w:tcPr>
            <w:tcW w:w="3402" w:type="dxa"/>
            <w:vAlign w:val="center"/>
          </w:tcPr>
          <w:p w:rsidR="00360B1A" w:rsidRDefault="00360B1A" w:rsidP="00B55D73">
            <w:pPr>
              <w:pStyle w:val="Paragraphedeliste"/>
              <w:ind w:left="0"/>
              <w:jc w:val="center"/>
            </w:pPr>
          </w:p>
        </w:tc>
      </w:tr>
      <w:tr w:rsidR="00360B1A" w:rsidTr="004D3C61">
        <w:tc>
          <w:tcPr>
            <w:tcW w:w="948" w:type="dxa"/>
            <w:vAlign w:val="center"/>
          </w:tcPr>
          <w:p w:rsidR="00360B1A" w:rsidRPr="00B55D73" w:rsidRDefault="00360B1A" w:rsidP="00B55D73">
            <w:pPr>
              <w:pStyle w:val="Paragraphedeliste"/>
              <w:ind w:left="0"/>
              <w:jc w:val="center"/>
            </w:pPr>
            <w:proofErr w:type="gramStart"/>
            <w:r w:rsidRPr="00B55D73">
              <w:t>03:</w:t>
            </w:r>
            <w:proofErr w:type="gramEnd"/>
            <w:r w:rsidRPr="00B55D73">
              <w:t>21</w:t>
            </w:r>
          </w:p>
        </w:tc>
        <w:tc>
          <w:tcPr>
            <w:tcW w:w="4961" w:type="dxa"/>
            <w:vAlign w:val="center"/>
          </w:tcPr>
          <w:p w:rsidR="00360B1A" w:rsidRPr="0085519E" w:rsidRDefault="00360B1A" w:rsidP="00B55D73">
            <w:pPr>
              <w:pStyle w:val="Paragraphedeliste"/>
              <w:ind w:left="0"/>
              <w:jc w:val="center"/>
            </w:pPr>
            <w:r w:rsidRPr="0085519E">
              <w:t>Compote trop volumineuse pour y dissoudre un traitement</w:t>
            </w:r>
          </w:p>
        </w:tc>
        <w:tc>
          <w:tcPr>
            <w:tcW w:w="3402" w:type="dxa"/>
            <w:vAlign w:val="center"/>
          </w:tcPr>
          <w:p w:rsidR="00360B1A" w:rsidRDefault="00360B1A" w:rsidP="00B55D73">
            <w:pPr>
              <w:pStyle w:val="Paragraphedeliste"/>
              <w:ind w:left="0"/>
              <w:jc w:val="center"/>
            </w:pPr>
          </w:p>
        </w:tc>
      </w:tr>
      <w:tr w:rsidR="00360B1A" w:rsidTr="004D3C61">
        <w:tc>
          <w:tcPr>
            <w:tcW w:w="948" w:type="dxa"/>
            <w:vAlign w:val="center"/>
          </w:tcPr>
          <w:p w:rsidR="00360B1A" w:rsidRPr="00B55D73" w:rsidRDefault="00360B1A" w:rsidP="00B55D73">
            <w:pPr>
              <w:pStyle w:val="Paragraphedeliste"/>
              <w:ind w:left="0"/>
              <w:jc w:val="center"/>
            </w:pPr>
            <w:proofErr w:type="gramStart"/>
            <w:r w:rsidRPr="00B55D73">
              <w:t>03:</w:t>
            </w:r>
            <w:proofErr w:type="gramEnd"/>
            <w:r w:rsidRPr="00B55D73">
              <w:t>25</w:t>
            </w:r>
          </w:p>
        </w:tc>
        <w:tc>
          <w:tcPr>
            <w:tcW w:w="4961" w:type="dxa"/>
            <w:vAlign w:val="center"/>
          </w:tcPr>
          <w:p w:rsidR="00360B1A" w:rsidRPr="0085519E" w:rsidRDefault="00360B1A" w:rsidP="007570E7">
            <w:pPr>
              <w:pStyle w:val="Paragraphedeliste"/>
              <w:ind w:left="0"/>
              <w:jc w:val="center"/>
            </w:pPr>
            <w:r w:rsidRPr="0085519E">
              <w:t>Pas de nettoyage du matériel d’écrasement entre l’écrasement de deux médicaments différents (dont un toxique)</w:t>
            </w:r>
          </w:p>
        </w:tc>
        <w:tc>
          <w:tcPr>
            <w:tcW w:w="3402" w:type="dxa"/>
            <w:vAlign w:val="center"/>
          </w:tcPr>
          <w:p w:rsidR="00360B1A" w:rsidRDefault="00360B1A" w:rsidP="00B55D73">
            <w:pPr>
              <w:pStyle w:val="Paragraphedeliste"/>
              <w:ind w:left="0"/>
              <w:jc w:val="center"/>
            </w:pPr>
          </w:p>
        </w:tc>
      </w:tr>
      <w:tr w:rsidR="00360B1A" w:rsidTr="004D3C61">
        <w:tc>
          <w:tcPr>
            <w:tcW w:w="948" w:type="dxa"/>
            <w:vAlign w:val="center"/>
          </w:tcPr>
          <w:p w:rsidR="00360B1A" w:rsidRPr="00B55D73" w:rsidRDefault="00360B1A" w:rsidP="00B55D73">
            <w:pPr>
              <w:pStyle w:val="Paragraphedeliste"/>
              <w:ind w:left="0"/>
              <w:jc w:val="center"/>
            </w:pPr>
            <w:proofErr w:type="gramStart"/>
            <w:r w:rsidRPr="00B55D73">
              <w:t>03:</w:t>
            </w:r>
            <w:proofErr w:type="gramEnd"/>
            <w:r w:rsidRPr="00B55D73">
              <w:t>42</w:t>
            </w:r>
          </w:p>
        </w:tc>
        <w:tc>
          <w:tcPr>
            <w:tcW w:w="4961" w:type="dxa"/>
            <w:vAlign w:val="center"/>
          </w:tcPr>
          <w:p w:rsidR="00360B1A" w:rsidRPr="0085519E" w:rsidRDefault="00360B1A" w:rsidP="003818A5">
            <w:pPr>
              <w:pStyle w:val="Paragraphedeliste"/>
              <w:ind w:left="0"/>
              <w:jc w:val="center"/>
            </w:pPr>
            <w:r w:rsidRPr="0085519E">
              <w:t>Plusieurs médicaments différents mélangés dans la même compote (problème de stabilité des poudres)</w:t>
            </w:r>
          </w:p>
        </w:tc>
        <w:tc>
          <w:tcPr>
            <w:tcW w:w="3402" w:type="dxa"/>
            <w:vAlign w:val="center"/>
          </w:tcPr>
          <w:p w:rsidR="00360B1A" w:rsidRDefault="00360B1A" w:rsidP="00B55D73">
            <w:pPr>
              <w:pStyle w:val="Paragraphedeliste"/>
              <w:ind w:left="0"/>
              <w:jc w:val="center"/>
            </w:pPr>
          </w:p>
        </w:tc>
      </w:tr>
      <w:tr w:rsidR="00360B1A" w:rsidTr="004D3C61">
        <w:tc>
          <w:tcPr>
            <w:tcW w:w="948" w:type="dxa"/>
            <w:vAlign w:val="center"/>
          </w:tcPr>
          <w:p w:rsidR="00360B1A" w:rsidRPr="00B55D73" w:rsidRDefault="00360B1A" w:rsidP="00B55D73">
            <w:pPr>
              <w:pStyle w:val="Paragraphedeliste"/>
              <w:ind w:left="0"/>
              <w:jc w:val="center"/>
            </w:pPr>
            <w:proofErr w:type="gramStart"/>
            <w:r w:rsidRPr="00B55D73">
              <w:t>04:</w:t>
            </w:r>
            <w:proofErr w:type="gramEnd"/>
            <w:r w:rsidRPr="00B55D73">
              <w:t>20</w:t>
            </w:r>
          </w:p>
        </w:tc>
        <w:tc>
          <w:tcPr>
            <w:tcW w:w="4961" w:type="dxa"/>
            <w:vAlign w:val="center"/>
          </w:tcPr>
          <w:p w:rsidR="00360B1A" w:rsidRPr="0085519E" w:rsidRDefault="00360B1A" w:rsidP="004D3C61">
            <w:pPr>
              <w:pStyle w:val="Paragraphedeliste"/>
              <w:ind w:left="0"/>
              <w:jc w:val="center"/>
            </w:pPr>
            <w:r w:rsidRPr="0085519E">
              <w:t>Flacon de gouttes (Topalgic) laissé ouvert et date d’ouverture du flacon non notée</w:t>
            </w:r>
          </w:p>
        </w:tc>
        <w:tc>
          <w:tcPr>
            <w:tcW w:w="3402" w:type="dxa"/>
            <w:vAlign w:val="center"/>
          </w:tcPr>
          <w:p w:rsidR="00360B1A" w:rsidRDefault="00360B1A" w:rsidP="00B55D73">
            <w:pPr>
              <w:pStyle w:val="Paragraphedeliste"/>
              <w:ind w:left="0"/>
              <w:jc w:val="center"/>
            </w:pPr>
          </w:p>
        </w:tc>
      </w:tr>
      <w:tr w:rsidR="00360B1A" w:rsidTr="004D3C61">
        <w:tc>
          <w:tcPr>
            <w:tcW w:w="948" w:type="dxa"/>
            <w:vAlign w:val="center"/>
          </w:tcPr>
          <w:p w:rsidR="00360B1A" w:rsidRPr="00B55D73" w:rsidRDefault="00360B1A" w:rsidP="00B55D73">
            <w:pPr>
              <w:pStyle w:val="Paragraphedeliste"/>
              <w:ind w:left="0"/>
              <w:jc w:val="center"/>
            </w:pPr>
            <w:proofErr w:type="gramStart"/>
            <w:r w:rsidRPr="00B55D73">
              <w:t>04:</w:t>
            </w:r>
            <w:proofErr w:type="gramEnd"/>
            <w:r w:rsidRPr="00B55D73">
              <w:t>30</w:t>
            </w:r>
          </w:p>
        </w:tc>
        <w:tc>
          <w:tcPr>
            <w:tcW w:w="4961" w:type="dxa"/>
            <w:vAlign w:val="center"/>
          </w:tcPr>
          <w:p w:rsidR="00360B1A" w:rsidRPr="0085519E" w:rsidRDefault="00360B1A" w:rsidP="00B55D73">
            <w:pPr>
              <w:pStyle w:val="Paragraphedeliste"/>
              <w:ind w:left="0"/>
              <w:jc w:val="center"/>
            </w:pPr>
            <w:r w:rsidRPr="0085519E">
              <w:t>Interruption de tâche de l’IDE, dérangée pendant la préparation</w:t>
            </w:r>
          </w:p>
        </w:tc>
        <w:tc>
          <w:tcPr>
            <w:tcW w:w="3402" w:type="dxa"/>
            <w:vAlign w:val="center"/>
          </w:tcPr>
          <w:p w:rsidR="00360B1A" w:rsidRDefault="00360B1A" w:rsidP="00B55D73">
            <w:pPr>
              <w:pStyle w:val="Paragraphedeliste"/>
              <w:ind w:left="0"/>
              <w:jc w:val="center"/>
            </w:pPr>
          </w:p>
        </w:tc>
      </w:tr>
      <w:tr w:rsidR="00360B1A" w:rsidTr="004D3C61">
        <w:tc>
          <w:tcPr>
            <w:tcW w:w="948" w:type="dxa"/>
            <w:vAlign w:val="center"/>
          </w:tcPr>
          <w:p w:rsidR="00360B1A" w:rsidRPr="00B55D73" w:rsidRDefault="00360B1A" w:rsidP="00B55D73">
            <w:pPr>
              <w:pStyle w:val="Paragraphedeliste"/>
              <w:ind w:left="0"/>
              <w:jc w:val="center"/>
            </w:pPr>
            <w:r w:rsidRPr="00B55D73">
              <w:t>04 :33</w:t>
            </w:r>
          </w:p>
        </w:tc>
        <w:tc>
          <w:tcPr>
            <w:tcW w:w="4961" w:type="dxa"/>
            <w:vAlign w:val="center"/>
          </w:tcPr>
          <w:p w:rsidR="00360B1A" w:rsidRPr="0085519E" w:rsidRDefault="00360B1A" w:rsidP="004D3C61">
            <w:pPr>
              <w:pStyle w:val="Paragraphedeliste"/>
              <w:ind w:left="0"/>
              <w:jc w:val="center"/>
            </w:pPr>
            <w:r w:rsidRPr="0085519E">
              <w:t>Chariot médicaments laissé ouvert</w:t>
            </w:r>
          </w:p>
        </w:tc>
        <w:tc>
          <w:tcPr>
            <w:tcW w:w="3402" w:type="dxa"/>
            <w:vAlign w:val="center"/>
          </w:tcPr>
          <w:p w:rsidR="00360B1A" w:rsidRDefault="00360B1A" w:rsidP="00B55D73">
            <w:pPr>
              <w:pStyle w:val="Paragraphedeliste"/>
              <w:ind w:left="0"/>
              <w:jc w:val="center"/>
            </w:pPr>
          </w:p>
        </w:tc>
      </w:tr>
      <w:tr w:rsidR="00360B1A" w:rsidTr="004D3C61">
        <w:tc>
          <w:tcPr>
            <w:tcW w:w="948" w:type="dxa"/>
            <w:vAlign w:val="center"/>
          </w:tcPr>
          <w:p w:rsidR="00360B1A" w:rsidRPr="00B55D73" w:rsidRDefault="00360B1A" w:rsidP="00B55D73">
            <w:pPr>
              <w:pStyle w:val="Paragraphedeliste"/>
              <w:ind w:left="0"/>
              <w:jc w:val="center"/>
            </w:pPr>
            <w:proofErr w:type="gramStart"/>
            <w:r>
              <w:t>04:</w:t>
            </w:r>
            <w:proofErr w:type="gramEnd"/>
            <w:r>
              <w:t>58</w:t>
            </w:r>
          </w:p>
        </w:tc>
        <w:tc>
          <w:tcPr>
            <w:tcW w:w="4961" w:type="dxa"/>
            <w:vAlign w:val="center"/>
          </w:tcPr>
          <w:p w:rsidR="00360B1A" w:rsidRPr="0085519E" w:rsidRDefault="00360B1A" w:rsidP="008F2193">
            <w:pPr>
              <w:pStyle w:val="Paragraphedeliste"/>
              <w:ind w:left="0"/>
              <w:jc w:val="center"/>
              <w:rPr>
                <w:highlight w:val="yellow"/>
              </w:rPr>
            </w:pPr>
            <w:r w:rsidRPr="0085519E">
              <w:t>Pas de friction des mains avec la solution hydro alcoolique par l’infirmier avant d’aller dans la chambre</w:t>
            </w:r>
          </w:p>
        </w:tc>
        <w:tc>
          <w:tcPr>
            <w:tcW w:w="3402" w:type="dxa"/>
            <w:vAlign w:val="center"/>
          </w:tcPr>
          <w:p w:rsidR="00360B1A" w:rsidRDefault="00360B1A" w:rsidP="00B55D73">
            <w:pPr>
              <w:pStyle w:val="Paragraphedeliste"/>
              <w:ind w:left="0"/>
              <w:jc w:val="center"/>
            </w:pPr>
          </w:p>
        </w:tc>
      </w:tr>
      <w:tr w:rsidR="00360B1A" w:rsidTr="004D3C61">
        <w:tc>
          <w:tcPr>
            <w:tcW w:w="948" w:type="dxa"/>
            <w:vAlign w:val="center"/>
          </w:tcPr>
          <w:p w:rsidR="00360B1A" w:rsidRPr="00B55D73" w:rsidRDefault="00360B1A" w:rsidP="00B55D73">
            <w:pPr>
              <w:pStyle w:val="Paragraphedeliste"/>
              <w:ind w:left="0"/>
              <w:jc w:val="center"/>
            </w:pPr>
            <w:proofErr w:type="gramStart"/>
            <w:r w:rsidRPr="00B55D73">
              <w:t>05:</w:t>
            </w:r>
            <w:proofErr w:type="gramEnd"/>
            <w:r>
              <w:t>10</w:t>
            </w:r>
          </w:p>
        </w:tc>
        <w:tc>
          <w:tcPr>
            <w:tcW w:w="4961" w:type="dxa"/>
            <w:vAlign w:val="center"/>
          </w:tcPr>
          <w:p w:rsidR="00360B1A" w:rsidRPr="0085519E" w:rsidRDefault="00360B1A">
            <w:pPr>
              <w:pStyle w:val="Paragraphedeliste"/>
              <w:ind w:left="0"/>
              <w:jc w:val="center"/>
            </w:pPr>
            <w:r w:rsidRPr="0085519E">
              <w:t>Absence de vérification des modalités de prise (précisées sur plan de soins informatisé) pour les traitements de 2 patients atteints de DMLA à la même table (mise en bouche)</w:t>
            </w:r>
          </w:p>
        </w:tc>
        <w:tc>
          <w:tcPr>
            <w:tcW w:w="3402" w:type="dxa"/>
            <w:vAlign w:val="center"/>
          </w:tcPr>
          <w:p w:rsidR="00360B1A" w:rsidRDefault="00360B1A" w:rsidP="00B55D73">
            <w:pPr>
              <w:pStyle w:val="Paragraphedeliste"/>
              <w:ind w:left="0"/>
              <w:jc w:val="center"/>
            </w:pPr>
          </w:p>
        </w:tc>
      </w:tr>
      <w:tr w:rsidR="00360B1A" w:rsidTr="004D3C61">
        <w:tc>
          <w:tcPr>
            <w:tcW w:w="948" w:type="dxa"/>
            <w:vAlign w:val="center"/>
          </w:tcPr>
          <w:p w:rsidR="00360B1A" w:rsidRPr="00B55D73" w:rsidRDefault="00360B1A" w:rsidP="00B55D73">
            <w:pPr>
              <w:pStyle w:val="Paragraphedeliste"/>
              <w:ind w:left="0"/>
              <w:jc w:val="center"/>
            </w:pPr>
            <w:proofErr w:type="gramStart"/>
            <w:r w:rsidRPr="00B55D73">
              <w:t>05:</w:t>
            </w:r>
            <w:proofErr w:type="gramEnd"/>
            <w:r>
              <w:t>10</w:t>
            </w:r>
          </w:p>
        </w:tc>
        <w:tc>
          <w:tcPr>
            <w:tcW w:w="4961" w:type="dxa"/>
            <w:vAlign w:val="center"/>
          </w:tcPr>
          <w:p w:rsidR="00360B1A" w:rsidRPr="0085519E" w:rsidRDefault="00360B1A">
            <w:pPr>
              <w:pStyle w:val="Paragraphedeliste"/>
              <w:ind w:left="0"/>
              <w:jc w:val="center"/>
            </w:pPr>
            <w:r w:rsidRPr="0085519E">
              <w:t>Pas de traçabilité à l’administration</w:t>
            </w:r>
          </w:p>
        </w:tc>
        <w:tc>
          <w:tcPr>
            <w:tcW w:w="3402" w:type="dxa"/>
            <w:vAlign w:val="center"/>
          </w:tcPr>
          <w:p w:rsidR="00360B1A" w:rsidRDefault="00360B1A" w:rsidP="00B55D73">
            <w:pPr>
              <w:pStyle w:val="Paragraphedeliste"/>
              <w:ind w:left="0"/>
              <w:jc w:val="center"/>
            </w:pPr>
          </w:p>
        </w:tc>
      </w:tr>
      <w:tr w:rsidR="00360B1A" w:rsidTr="004D3C61">
        <w:tc>
          <w:tcPr>
            <w:tcW w:w="948" w:type="dxa"/>
            <w:vAlign w:val="center"/>
          </w:tcPr>
          <w:p w:rsidR="00360B1A" w:rsidRPr="00B55D73" w:rsidRDefault="00360B1A" w:rsidP="00B55D73">
            <w:pPr>
              <w:pStyle w:val="Paragraphedeliste"/>
              <w:ind w:left="0"/>
              <w:jc w:val="center"/>
            </w:pPr>
            <w:proofErr w:type="gramStart"/>
            <w:r w:rsidRPr="00B55D73">
              <w:t>05:</w:t>
            </w:r>
            <w:proofErr w:type="gramEnd"/>
            <w:r w:rsidRPr="00B55D73">
              <w:t>14</w:t>
            </w:r>
          </w:p>
        </w:tc>
        <w:tc>
          <w:tcPr>
            <w:tcW w:w="4961" w:type="dxa"/>
            <w:vAlign w:val="center"/>
          </w:tcPr>
          <w:p w:rsidR="00360B1A" w:rsidRPr="0085519E" w:rsidRDefault="00360B1A">
            <w:pPr>
              <w:pStyle w:val="Paragraphedeliste"/>
              <w:ind w:left="0"/>
              <w:jc w:val="center"/>
            </w:pPr>
            <w:r w:rsidRPr="0085519E">
              <w:t>Chariot et médicaments laissés accessibles et sans surveillance</w:t>
            </w:r>
          </w:p>
        </w:tc>
        <w:tc>
          <w:tcPr>
            <w:tcW w:w="3402" w:type="dxa"/>
            <w:vAlign w:val="center"/>
          </w:tcPr>
          <w:p w:rsidR="00360B1A" w:rsidRDefault="00360B1A" w:rsidP="00B55D73">
            <w:pPr>
              <w:pStyle w:val="Paragraphedeliste"/>
              <w:ind w:left="0"/>
              <w:jc w:val="center"/>
            </w:pPr>
          </w:p>
        </w:tc>
      </w:tr>
      <w:tr w:rsidR="00554188" w:rsidTr="004D3C61">
        <w:tc>
          <w:tcPr>
            <w:tcW w:w="948" w:type="dxa"/>
            <w:vAlign w:val="center"/>
          </w:tcPr>
          <w:p w:rsidR="00554188" w:rsidRPr="00B55D73" w:rsidRDefault="00554188" w:rsidP="00B55D73">
            <w:pPr>
              <w:pStyle w:val="Paragraphedeliste"/>
              <w:ind w:left="0"/>
              <w:jc w:val="center"/>
            </w:pPr>
            <w:proofErr w:type="gramStart"/>
            <w:r>
              <w:t>06:</w:t>
            </w:r>
            <w:proofErr w:type="gramEnd"/>
            <w:r>
              <w:t>15</w:t>
            </w:r>
          </w:p>
        </w:tc>
        <w:tc>
          <w:tcPr>
            <w:tcW w:w="4961" w:type="dxa"/>
            <w:vAlign w:val="center"/>
          </w:tcPr>
          <w:p w:rsidR="00554188" w:rsidRPr="0085519E" w:rsidRDefault="0085519E">
            <w:pPr>
              <w:pStyle w:val="Paragraphedeliste"/>
              <w:ind w:left="0"/>
              <w:jc w:val="center"/>
            </w:pPr>
            <w:r w:rsidRPr="0085519E">
              <w:t xml:space="preserve">Préparation à l’avance du patch de </w:t>
            </w:r>
            <w:proofErr w:type="spellStart"/>
            <w:r w:rsidRPr="0085519E">
              <w:t>Durogesic</w:t>
            </w:r>
            <w:proofErr w:type="spellEnd"/>
            <w:r w:rsidRPr="0085519E">
              <w:t xml:space="preserve"> (non-respect des bonnes pratiques de préparation : préparer extemporanément)</w:t>
            </w:r>
          </w:p>
        </w:tc>
        <w:tc>
          <w:tcPr>
            <w:tcW w:w="3402" w:type="dxa"/>
            <w:vAlign w:val="center"/>
          </w:tcPr>
          <w:p w:rsidR="00554188" w:rsidRDefault="00554188" w:rsidP="00B55D73">
            <w:pPr>
              <w:pStyle w:val="Paragraphedeliste"/>
              <w:ind w:left="0"/>
              <w:jc w:val="center"/>
            </w:pPr>
          </w:p>
        </w:tc>
      </w:tr>
      <w:tr w:rsidR="00360B1A" w:rsidTr="004D3C61">
        <w:tc>
          <w:tcPr>
            <w:tcW w:w="948" w:type="dxa"/>
            <w:vAlign w:val="center"/>
          </w:tcPr>
          <w:p w:rsidR="00360B1A" w:rsidRPr="00B55D73" w:rsidRDefault="00360B1A" w:rsidP="00B55D73">
            <w:pPr>
              <w:pStyle w:val="Paragraphedeliste"/>
              <w:ind w:left="0"/>
              <w:jc w:val="center"/>
            </w:pPr>
            <w:proofErr w:type="gramStart"/>
            <w:r w:rsidRPr="00B55D73">
              <w:t>06:</w:t>
            </w:r>
            <w:proofErr w:type="gramEnd"/>
            <w:r w:rsidRPr="00B55D73">
              <w:t>20</w:t>
            </w:r>
          </w:p>
        </w:tc>
        <w:tc>
          <w:tcPr>
            <w:tcW w:w="4961" w:type="dxa"/>
            <w:vAlign w:val="center"/>
          </w:tcPr>
          <w:p w:rsidR="00360B1A" w:rsidRPr="0085519E" w:rsidRDefault="00360B1A">
            <w:pPr>
              <w:pStyle w:val="Paragraphedeliste"/>
              <w:ind w:left="0"/>
              <w:jc w:val="center"/>
            </w:pPr>
            <w:r w:rsidRPr="0085519E">
              <w:t>Patch de morphine non donné à l’heure prévue</w:t>
            </w:r>
          </w:p>
        </w:tc>
        <w:tc>
          <w:tcPr>
            <w:tcW w:w="3402" w:type="dxa"/>
            <w:vAlign w:val="center"/>
          </w:tcPr>
          <w:p w:rsidR="00360B1A" w:rsidRDefault="00360B1A" w:rsidP="00B55D73">
            <w:pPr>
              <w:pStyle w:val="Paragraphedeliste"/>
              <w:ind w:left="0"/>
              <w:jc w:val="center"/>
            </w:pPr>
          </w:p>
        </w:tc>
      </w:tr>
      <w:tr w:rsidR="00360B1A" w:rsidTr="004D3C61">
        <w:tc>
          <w:tcPr>
            <w:tcW w:w="948" w:type="dxa"/>
            <w:vAlign w:val="center"/>
          </w:tcPr>
          <w:p w:rsidR="00360B1A" w:rsidRPr="00B55D73" w:rsidRDefault="00360B1A" w:rsidP="00B55D73">
            <w:pPr>
              <w:pStyle w:val="Paragraphedeliste"/>
              <w:ind w:left="0"/>
              <w:jc w:val="center"/>
            </w:pPr>
            <w:proofErr w:type="gramStart"/>
            <w:r w:rsidRPr="00B55D73">
              <w:t>06:</w:t>
            </w:r>
            <w:proofErr w:type="gramEnd"/>
            <w:r w:rsidRPr="00B55D73">
              <w:t>30</w:t>
            </w:r>
          </w:p>
        </w:tc>
        <w:tc>
          <w:tcPr>
            <w:tcW w:w="4961" w:type="dxa"/>
            <w:vAlign w:val="center"/>
          </w:tcPr>
          <w:p w:rsidR="00360B1A" w:rsidRPr="0085519E" w:rsidRDefault="00C4614C">
            <w:pPr>
              <w:pStyle w:val="Paragraphedeliste"/>
              <w:ind w:left="0"/>
              <w:jc w:val="center"/>
            </w:pPr>
            <w:r w:rsidRPr="0085519E">
              <w:t xml:space="preserve">Pilulier mal identifié, </w:t>
            </w:r>
            <w:r w:rsidR="00360B1A" w:rsidRPr="0085519E">
              <w:t>Photo manquante d’une résidente</w:t>
            </w:r>
          </w:p>
        </w:tc>
        <w:tc>
          <w:tcPr>
            <w:tcW w:w="3402" w:type="dxa"/>
            <w:vAlign w:val="center"/>
          </w:tcPr>
          <w:p w:rsidR="00360B1A" w:rsidRDefault="00360B1A" w:rsidP="00B55D73">
            <w:pPr>
              <w:pStyle w:val="Paragraphedeliste"/>
              <w:ind w:left="0"/>
              <w:jc w:val="center"/>
            </w:pPr>
          </w:p>
        </w:tc>
      </w:tr>
      <w:tr w:rsidR="00360B1A" w:rsidTr="004D3C61">
        <w:tc>
          <w:tcPr>
            <w:tcW w:w="948" w:type="dxa"/>
            <w:vAlign w:val="center"/>
          </w:tcPr>
          <w:p w:rsidR="00360B1A" w:rsidRPr="00B55D73" w:rsidRDefault="00360B1A" w:rsidP="00B55D73">
            <w:pPr>
              <w:pStyle w:val="Paragraphedeliste"/>
              <w:ind w:left="0"/>
              <w:jc w:val="center"/>
            </w:pPr>
            <w:proofErr w:type="gramStart"/>
            <w:r w:rsidRPr="00B55D73">
              <w:t>06:</w:t>
            </w:r>
            <w:proofErr w:type="gramEnd"/>
            <w:r w:rsidRPr="00B55D73">
              <w:t>58</w:t>
            </w:r>
          </w:p>
        </w:tc>
        <w:tc>
          <w:tcPr>
            <w:tcW w:w="4961" w:type="dxa"/>
            <w:vAlign w:val="center"/>
          </w:tcPr>
          <w:p w:rsidR="00360B1A" w:rsidRPr="0085519E" w:rsidRDefault="00360B1A">
            <w:pPr>
              <w:pStyle w:val="Paragraphedeliste"/>
              <w:ind w:left="0"/>
              <w:jc w:val="center"/>
            </w:pPr>
            <w:r w:rsidRPr="0085519E">
              <w:t>Erreur d’identification du résident (se fie à l‘étiquette sur le pull)</w:t>
            </w:r>
          </w:p>
        </w:tc>
        <w:tc>
          <w:tcPr>
            <w:tcW w:w="3402" w:type="dxa"/>
            <w:vAlign w:val="center"/>
          </w:tcPr>
          <w:p w:rsidR="00360B1A" w:rsidRDefault="00360B1A" w:rsidP="00B55D73">
            <w:pPr>
              <w:pStyle w:val="Paragraphedeliste"/>
              <w:ind w:left="0"/>
              <w:jc w:val="center"/>
            </w:pPr>
          </w:p>
        </w:tc>
      </w:tr>
      <w:tr w:rsidR="00360B1A" w:rsidTr="004D3C61">
        <w:tc>
          <w:tcPr>
            <w:tcW w:w="948" w:type="dxa"/>
            <w:vAlign w:val="center"/>
          </w:tcPr>
          <w:p w:rsidR="00360B1A" w:rsidRPr="00B55D73" w:rsidRDefault="00360B1A" w:rsidP="00B55D73">
            <w:pPr>
              <w:pStyle w:val="Paragraphedeliste"/>
              <w:ind w:left="0"/>
              <w:jc w:val="center"/>
            </w:pPr>
            <w:proofErr w:type="gramStart"/>
            <w:r w:rsidRPr="00B55D73">
              <w:t>07:</w:t>
            </w:r>
            <w:proofErr w:type="gramEnd"/>
            <w:r w:rsidRPr="00B55D73">
              <w:t>00</w:t>
            </w:r>
          </w:p>
        </w:tc>
        <w:tc>
          <w:tcPr>
            <w:tcW w:w="4961" w:type="dxa"/>
            <w:vAlign w:val="center"/>
          </w:tcPr>
          <w:p w:rsidR="00360B1A" w:rsidRPr="0085519E" w:rsidRDefault="00360B1A">
            <w:pPr>
              <w:pStyle w:val="Paragraphedeliste"/>
              <w:ind w:left="0"/>
              <w:jc w:val="center"/>
            </w:pPr>
            <w:r w:rsidRPr="0085519E">
              <w:t>Date de pose non marquée sur le patch et ne pense pas à retirer le dernier patch collé</w:t>
            </w:r>
          </w:p>
        </w:tc>
        <w:tc>
          <w:tcPr>
            <w:tcW w:w="3402" w:type="dxa"/>
            <w:vAlign w:val="center"/>
          </w:tcPr>
          <w:p w:rsidR="00360B1A" w:rsidRDefault="00360B1A" w:rsidP="00B55D73">
            <w:pPr>
              <w:pStyle w:val="Paragraphedeliste"/>
              <w:ind w:left="0"/>
              <w:jc w:val="center"/>
            </w:pPr>
          </w:p>
        </w:tc>
      </w:tr>
    </w:tbl>
    <w:p w:rsidR="008F2193" w:rsidRDefault="008F2193" w:rsidP="00404EB6">
      <w:pPr>
        <w:pStyle w:val="Paragraphedeliste"/>
        <w:jc w:val="both"/>
      </w:pPr>
    </w:p>
    <w:p w:rsidR="008F2193" w:rsidRDefault="008F2193" w:rsidP="00404EB6">
      <w:pPr>
        <w:pStyle w:val="Paragraphedeliste"/>
        <w:jc w:val="both"/>
      </w:pPr>
    </w:p>
    <w:p w:rsidR="008F2193" w:rsidRDefault="008F2193" w:rsidP="008F66A7">
      <w:pPr>
        <w:pStyle w:val="Titre1"/>
        <w:rPr>
          <w:sz w:val="28"/>
          <w:szCs w:val="28"/>
        </w:rPr>
      </w:pPr>
      <w:r w:rsidRPr="008F66A7">
        <w:t xml:space="preserve">Facteurs contributifs </w:t>
      </w:r>
    </w:p>
    <w:p w:rsidR="008F2193" w:rsidRPr="008F66A7" w:rsidRDefault="008F2193" w:rsidP="00393453">
      <w:pPr>
        <w:pStyle w:val="Default"/>
        <w:jc w:val="both"/>
        <w:rPr>
          <w:rFonts w:asciiTheme="minorHAnsi" w:hAnsiTheme="minorHAnsi" w:cstheme="minorBidi"/>
          <w:color w:val="auto"/>
          <w:sz w:val="22"/>
          <w:szCs w:val="22"/>
        </w:rPr>
      </w:pPr>
      <w:r w:rsidRPr="008F66A7">
        <w:rPr>
          <w:rFonts w:asciiTheme="minorHAnsi" w:hAnsiTheme="minorHAnsi" w:cstheme="minorBidi"/>
          <w:color w:val="auto"/>
          <w:sz w:val="22"/>
          <w:szCs w:val="22"/>
        </w:rPr>
        <w:t xml:space="preserve">- Arrivée d’un résident sans vêtements identifiés </w:t>
      </w:r>
    </w:p>
    <w:p w:rsidR="008F2193" w:rsidRPr="008F66A7" w:rsidRDefault="008F2193" w:rsidP="00393453">
      <w:pPr>
        <w:pStyle w:val="Default"/>
        <w:jc w:val="both"/>
        <w:rPr>
          <w:rFonts w:asciiTheme="minorHAnsi" w:hAnsiTheme="minorHAnsi" w:cstheme="minorBidi"/>
          <w:color w:val="auto"/>
          <w:sz w:val="22"/>
          <w:szCs w:val="22"/>
        </w:rPr>
      </w:pPr>
      <w:r w:rsidRPr="008F66A7">
        <w:rPr>
          <w:rFonts w:asciiTheme="minorHAnsi" w:hAnsiTheme="minorHAnsi" w:cstheme="minorBidi"/>
          <w:color w:val="auto"/>
          <w:sz w:val="22"/>
          <w:szCs w:val="22"/>
        </w:rPr>
        <w:t xml:space="preserve">- Interruptions de tâche : infirmier interrompu par la famille au moment de la préparation des doses à administrer </w:t>
      </w:r>
    </w:p>
    <w:p w:rsidR="008F2193" w:rsidRPr="008F66A7" w:rsidRDefault="008F2193" w:rsidP="00393453">
      <w:pPr>
        <w:pStyle w:val="Default"/>
        <w:jc w:val="both"/>
        <w:rPr>
          <w:rFonts w:asciiTheme="minorHAnsi" w:hAnsiTheme="minorHAnsi" w:cstheme="minorBidi"/>
          <w:color w:val="auto"/>
          <w:sz w:val="22"/>
          <w:szCs w:val="22"/>
        </w:rPr>
      </w:pPr>
      <w:r w:rsidRPr="008F66A7">
        <w:rPr>
          <w:rFonts w:asciiTheme="minorHAnsi" w:hAnsiTheme="minorHAnsi" w:cstheme="minorBidi"/>
          <w:color w:val="auto"/>
          <w:sz w:val="22"/>
          <w:szCs w:val="22"/>
        </w:rPr>
        <w:t xml:space="preserve">- Appel d’une infirmière de l’autre secteur : ne connait pas les habitudes du service, ni les résidents </w:t>
      </w:r>
    </w:p>
    <w:p w:rsidR="008F2193" w:rsidRPr="008F66A7" w:rsidRDefault="008F2193" w:rsidP="00393453">
      <w:pPr>
        <w:pStyle w:val="Default"/>
        <w:jc w:val="both"/>
        <w:rPr>
          <w:rFonts w:asciiTheme="minorHAnsi" w:hAnsiTheme="minorHAnsi" w:cstheme="minorBidi"/>
          <w:color w:val="auto"/>
          <w:sz w:val="22"/>
          <w:szCs w:val="22"/>
        </w:rPr>
      </w:pPr>
      <w:r w:rsidRPr="008F66A7">
        <w:rPr>
          <w:rFonts w:asciiTheme="minorHAnsi" w:hAnsiTheme="minorHAnsi" w:cstheme="minorBidi"/>
          <w:color w:val="auto"/>
          <w:sz w:val="22"/>
          <w:szCs w:val="22"/>
        </w:rPr>
        <w:t xml:space="preserve">- Non appropriation du dossier de soins informatisé par l’ensemble des IDE </w:t>
      </w:r>
    </w:p>
    <w:p w:rsidR="008F2193" w:rsidRPr="008F66A7" w:rsidRDefault="008F2193" w:rsidP="00393453">
      <w:pPr>
        <w:pStyle w:val="Default"/>
        <w:jc w:val="both"/>
        <w:rPr>
          <w:rFonts w:asciiTheme="minorHAnsi" w:hAnsiTheme="minorHAnsi" w:cstheme="minorBidi"/>
          <w:color w:val="auto"/>
          <w:sz w:val="22"/>
          <w:szCs w:val="22"/>
        </w:rPr>
      </w:pPr>
      <w:r w:rsidRPr="008F66A7">
        <w:rPr>
          <w:rFonts w:asciiTheme="minorHAnsi" w:hAnsiTheme="minorHAnsi" w:cstheme="minorBidi"/>
          <w:color w:val="auto"/>
          <w:sz w:val="22"/>
          <w:szCs w:val="22"/>
        </w:rPr>
        <w:t xml:space="preserve">- Aide-soignant laissé seul </w:t>
      </w:r>
    </w:p>
    <w:p w:rsidR="008F2193" w:rsidRPr="008F66A7" w:rsidRDefault="008F2193" w:rsidP="00393453">
      <w:pPr>
        <w:pStyle w:val="Default"/>
        <w:jc w:val="both"/>
        <w:rPr>
          <w:rFonts w:asciiTheme="minorHAnsi" w:hAnsiTheme="minorHAnsi" w:cstheme="minorBidi"/>
          <w:color w:val="auto"/>
          <w:sz w:val="22"/>
          <w:szCs w:val="22"/>
        </w:rPr>
      </w:pPr>
      <w:r w:rsidRPr="008F66A7">
        <w:rPr>
          <w:rFonts w:asciiTheme="minorHAnsi" w:hAnsiTheme="minorHAnsi" w:cstheme="minorBidi"/>
          <w:color w:val="auto"/>
          <w:sz w:val="22"/>
          <w:szCs w:val="22"/>
        </w:rPr>
        <w:t xml:space="preserve">- Absence de protocole de soins individuel sur l’adaptation de l’AVK selon les résultats de TP/ INR (prescription orale et retranscription par IDE sur sa main) </w:t>
      </w:r>
    </w:p>
    <w:p w:rsidR="008F2193" w:rsidRPr="008F66A7" w:rsidRDefault="008F2193" w:rsidP="00393453">
      <w:pPr>
        <w:pStyle w:val="Default"/>
        <w:jc w:val="both"/>
        <w:rPr>
          <w:rFonts w:asciiTheme="minorHAnsi" w:hAnsiTheme="minorHAnsi" w:cstheme="minorBidi"/>
          <w:color w:val="auto"/>
          <w:sz w:val="22"/>
          <w:szCs w:val="22"/>
        </w:rPr>
      </w:pPr>
      <w:r w:rsidRPr="008F66A7">
        <w:rPr>
          <w:rFonts w:asciiTheme="minorHAnsi" w:hAnsiTheme="minorHAnsi" w:cstheme="minorBidi"/>
          <w:color w:val="auto"/>
          <w:sz w:val="22"/>
          <w:szCs w:val="22"/>
        </w:rPr>
        <w:t xml:space="preserve">- Prescription non adaptée chez un patient en fin de vie </w:t>
      </w:r>
    </w:p>
    <w:p w:rsidR="008F2193" w:rsidRPr="008F66A7" w:rsidRDefault="008F2193" w:rsidP="00393453">
      <w:pPr>
        <w:pStyle w:val="Default"/>
        <w:jc w:val="both"/>
        <w:rPr>
          <w:rFonts w:asciiTheme="minorHAnsi" w:hAnsiTheme="minorHAnsi" w:cstheme="minorBidi"/>
          <w:color w:val="auto"/>
          <w:sz w:val="22"/>
          <w:szCs w:val="22"/>
        </w:rPr>
      </w:pPr>
      <w:r w:rsidRPr="008F66A7">
        <w:rPr>
          <w:rFonts w:asciiTheme="minorHAnsi" w:hAnsiTheme="minorHAnsi" w:cstheme="minorBidi"/>
          <w:color w:val="auto"/>
          <w:sz w:val="22"/>
          <w:szCs w:val="22"/>
        </w:rPr>
        <w:t xml:space="preserve">- Absence de vérification de la possibilité d’écraser les comprimés ou d’ouvrir les gélules </w:t>
      </w:r>
    </w:p>
    <w:p w:rsidR="008F2193" w:rsidRDefault="008F2193" w:rsidP="008F2193">
      <w:pPr>
        <w:pStyle w:val="Default"/>
        <w:rPr>
          <w:sz w:val="23"/>
          <w:szCs w:val="23"/>
        </w:rPr>
      </w:pPr>
    </w:p>
    <w:p w:rsidR="008F2193" w:rsidRDefault="008F2193" w:rsidP="008F66A7">
      <w:pPr>
        <w:pStyle w:val="Titre1"/>
        <w:rPr>
          <w:sz w:val="28"/>
          <w:szCs w:val="28"/>
        </w:rPr>
      </w:pPr>
      <w:r w:rsidRPr="008F66A7">
        <w:t xml:space="preserve">Barrières qui auraient pu éviter cet évènement </w:t>
      </w:r>
    </w:p>
    <w:p w:rsidR="008F2193" w:rsidRPr="008F66A7" w:rsidRDefault="008F2193" w:rsidP="00393453">
      <w:pPr>
        <w:pStyle w:val="Default"/>
        <w:jc w:val="both"/>
        <w:rPr>
          <w:rFonts w:asciiTheme="minorHAnsi" w:hAnsiTheme="minorHAnsi" w:cstheme="minorBidi"/>
          <w:color w:val="auto"/>
          <w:sz w:val="22"/>
          <w:szCs w:val="22"/>
        </w:rPr>
      </w:pPr>
      <w:r w:rsidRPr="008F66A7">
        <w:rPr>
          <w:rFonts w:asciiTheme="minorHAnsi" w:hAnsiTheme="minorHAnsi" w:cstheme="minorBidi"/>
          <w:color w:val="auto"/>
          <w:sz w:val="22"/>
          <w:szCs w:val="22"/>
        </w:rPr>
        <w:t xml:space="preserve">- Sensibiliser les professionnels à l’identitovigilance et à l’erreur médicamenteuse : respect de la règle des </w:t>
      </w:r>
      <w:r w:rsidRPr="00BB41C3">
        <w:rPr>
          <w:rFonts w:asciiTheme="minorHAnsi" w:hAnsiTheme="minorHAnsi" w:cstheme="minorBidi"/>
          <w:b/>
          <w:color w:val="auto"/>
          <w:sz w:val="22"/>
          <w:szCs w:val="22"/>
        </w:rPr>
        <w:t>5B</w:t>
      </w:r>
      <w:r w:rsidRPr="008F66A7">
        <w:rPr>
          <w:rFonts w:asciiTheme="minorHAnsi" w:hAnsiTheme="minorHAnsi" w:cstheme="minorBidi"/>
          <w:color w:val="auto"/>
          <w:sz w:val="22"/>
          <w:szCs w:val="22"/>
        </w:rPr>
        <w:t xml:space="preserve"> (</w:t>
      </w:r>
      <w:r w:rsidRPr="00BB41C3">
        <w:rPr>
          <w:rFonts w:asciiTheme="minorHAnsi" w:hAnsiTheme="minorHAnsi" w:cstheme="minorBidi"/>
          <w:b/>
          <w:color w:val="auto"/>
          <w:sz w:val="22"/>
          <w:szCs w:val="22"/>
        </w:rPr>
        <w:t>B</w:t>
      </w:r>
      <w:r w:rsidRPr="008F66A7">
        <w:rPr>
          <w:rFonts w:asciiTheme="minorHAnsi" w:hAnsiTheme="minorHAnsi" w:cstheme="minorBidi"/>
          <w:color w:val="auto"/>
          <w:sz w:val="22"/>
          <w:szCs w:val="22"/>
        </w:rPr>
        <w:t xml:space="preserve">on Patient, </w:t>
      </w:r>
      <w:r w:rsidRPr="00BB41C3">
        <w:rPr>
          <w:rFonts w:asciiTheme="minorHAnsi" w:hAnsiTheme="minorHAnsi" w:cstheme="minorBidi"/>
          <w:b/>
          <w:color w:val="auto"/>
          <w:sz w:val="22"/>
          <w:szCs w:val="22"/>
        </w:rPr>
        <w:t>B</w:t>
      </w:r>
      <w:r w:rsidRPr="008F66A7">
        <w:rPr>
          <w:rFonts w:asciiTheme="minorHAnsi" w:hAnsiTheme="minorHAnsi" w:cstheme="minorBidi"/>
          <w:color w:val="auto"/>
          <w:sz w:val="22"/>
          <w:szCs w:val="22"/>
        </w:rPr>
        <w:t xml:space="preserve">on Médicament, </w:t>
      </w:r>
      <w:r w:rsidRPr="00BB41C3">
        <w:rPr>
          <w:rFonts w:asciiTheme="minorHAnsi" w:hAnsiTheme="minorHAnsi" w:cstheme="minorBidi"/>
          <w:b/>
          <w:color w:val="auto"/>
          <w:sz w:val="22"/>
          <w:szCs w:val="22"/>
        </w:rPr>
        <w:t>B</w:t>
      </w:r>
      <w:r w:rsidRPr="008F66A7">
        <w:rPr>
          <w:rFonts w:asciiTheme="minorHAnsi" w:hAnsiTheme="minorHAnsi" w:cstheme="minorBidi"/>
          <w:color w:val="auto"/>
          <w:sz w:val="22"/>
          <w:szCs w:val="22"/>
        </w:rPr>
        <w:t xml:space="preserve">on dosage, </w:t>
      </w:r>
      <w:r w:rsidRPr="00BB41C3">
        <w:rPr>
          <w:rFonts w:asciiTheme="minorHAnsi" w:hAnsiTheme="minorHAnsi" w:cstheme="minorBidi"/>
          <w:b/>
          <w:color w:val="auto"/>
          <w:sz w:val="22"/>
          <w:szCs w:val="22"/>
        </w:rPr>
        <w:t>B</w:t>
      </w:r>
      <w:r w:rsidRPr="008F66A7">
        <w:rPr>
          <w:rFonts w:asciiTheme="minorHAnsi" w:hAnsiTheme="minorHAnsi" w:cstheme="minorBidi"/>
          <w:color w:val="auto"/>
          <w:sz w:val="22"/>
          <w:szCs w:val="22"/>
        </w:rPr>
        <w:t xml:space="preserve">on moment, </w:t>
      </w:r>
      <w:r w:rsidRPr="00BB41C3">
        <w:rPr>
          <w:rFonts w:asciiTheme="minorHAnsi" w:hAnsiTheme="minorHAnsi" w:cstheme="minorBidi"/>
          <w:b/>
          <w:color w:val="auto"/>
          <w:sz w:val="22"/>
          <w:szCs w:val="22"/>
        </w:rPr>
        <w:t>B</w:t>
      </w:r>
      <w:r w:rsidRPr="008F66A7">
        <w:rPr>
          <w:rFonts w:asciiTheme="minorHAnsi" w:hAnsiTheme="minorHAnsi" w:cstheme="minorBidi"/>
          <w:color w:val="auto"/>
          <w:sz w:val="22"/>
          <w:szCs w:val="22"/>
        </w:rPr>
        <w:t xml:space="preserve">onne voie d’administration) – connaître les protocoles mis à jour régulièrement </w:t>
      </w:r>
    </w:p>
    <w:p w:rsidR="008F2193" w:rsidRPr="008F66A7" w:rsidRDefault="008F2193" w:rsidP="00393453">
      <w:pPr>
        <w:pStyle w:val="Default"/>
        <w:jc w:val="both"/>
        <w:rPr>
          <w:rFonts w:asciiTheme="minorHAnsi" w:hAnsiTheme="minorHAnsi" w:cstheme="minorBidi"/>
          <w:color w:val="auto"/>
          <w:sz w:val="22"/>
          <w:szCs w:val="22"/>
        </w:rPr>
      </w:pPr>
      <w:r w:rsidRPr="008F66A7">
        <w:rPr>
          <w:rFonts w:asciiTheme="minorHAnsi" w:hAnsiTheme="minorHAnsi" w:cstheme="minorBidi"/>
          <w:color w:val="auto"/>
          <w:sz w:val="22"/>
          <w:szCs w:val="22"/>
        </w:rPr>
        <w:t xml:space="preserve">- N’utiliser qu’un seul support de prescription/administration : le logiciel, qui permet la prescription, l’analyse de la prescription et la validation de l’administration, avec une procédure dégradée en cas d’impossibilité de se connecter au dossier informatisé </w:t>
      </w:r>
    </w:p>
    <w:p w:rsidR="008F2193" w:rsidRDefault="008F2193" w:rsidP="00393453">
      <w:pPr>
        <w:pStyle w:val="Default"/>
        <w:jc w:val="both"/>
        <w:rPr>
          <w:rFonts w:asciiTheme="minorHAnsi" w:hAnsiTheme="minorHAnsi" w:cstheme="minorBidi"/>
          <w:color w:val="auto"/>
          <w:sz w:val="22"/>
          <w:szCs w:val="22"/>
        </w:rPr>
      </w:pPr>
      <w:r w:rsidRPr="008F66A7">
        <w:rPr>
          <w:rFonts w:asciiTheme="minorHAnsi" w:hAnsiTheme="minorHAnsi" w:cstheme="minorBidi"/>
          <w:color w:val="auto"/>
          <w:sz w:val="22"/>
          <w:szCs w:val="22"/>
        </w:rPr>
        <w:t xml:space="preserve">- Mettre en place un plan d’action pour lutter contre les interruptions de tâches (mise en </w:t>
      </w:r>
      <w:r w:rsidR="002C16F6" w:rsidRPr="008F66A7">
        <w:rPr>
          <w:rFonts w:asciiTheme="minorHAnsi" w:hAnsiTheme="minorHAnsi" w:cstheme="minorBidi"/>
          <w:color w:val="auto"/>
          <w:sz w:val="22"/>
          <w:szCs w:val="22"/>
        </w:rPr>
        <w:t>œuvre</w:t>
      </w:r>
      <w:r w:rsidRPr="008F66A7">
        <w:rPr>
          <w:rFonts w:asciiTheme="minorHAnsi" w:hAnsiTheme="minorHAnsi" w:cstheme="minorBidi"/>
          <w:color w:val="auto"/>
          <w:sz w:val="22"/>
          <w:szCs w:val="22"/>
        </w:rPr>
        <w:t xml:space="preserve"> des pratiques de fiabilité) : </w:t>
      </w:r>
      <w:hyperlink r:id="rId9" w:history="1">
        <w:r w:rsidR="007D253B" w:rsidRPr="008F66A7">
          <w:rPr>
            <w:rStyle w:val="Lienhypertexte"/>
            <w:rFonts w:asciiTheme="minorHAnsi" w:hAnsiTheme="minorHAnsi" w:cstheme="minorBidi"/>
            <w:sz w:val="22"/>
            <w:szCs w:val="22"/>
          </w:rPr>
          <w:t>http://www.has-sante.fr/portail/upload/docs/application/pdf/2016-03/guide_it_140316vf.pdf</w:t>
        </w:r>
      </w:hyperlink>
    </w:p>
    <w:p w:rsidR="007D253B" w:rsidRPr="008F66A7" w:rsidRDefault="007D253B" w:rsidP="00393453">
      <w:pPr>
        <w:pStyle w:val="Default"/>
        <w:jc w:val="both"/>
        <w:rPr>
          <w:rFonts w:asciiTheme="minorHAnsi" w:hAnsiTheme="minorHAnsi" w:cstheme="minorBidi"/>
          <w:color w:val="auto"/>
          <w:sz w:val="22"/>
          <w:szCs w:val="22"/>
        </w:rPr>
      </w:pPr>
    </w:p>
    <w:p w:rsidR="008F2193" w:rsidRPr="008F66A7" w:rsidRDefault="008F2193" w:rsidP="00393453">
      <w:pPr>
        <w:pStyle w:val="Default"/>
        <w:jc w:val="both"/>
        <w:rPr>
          <w:rFonts w:asciiTheme="minorHAnsi" w:hAnsiTheme="minorHAnsi" w:cstheme="minorBidi"/>
          <w:color w:val="auto"/>
          <w:sz w:val="22"/>
          <w:szCs w:val="22"/>
        </w:rPr>
      </w:pPr>
      <w:r w:rsidRPr="008F66A7">
        <w:rPr>
          <w:rFonts w:asciiTheme="minorHAnsi" w:hAnsiTheme="minorHAnsi" w:cstheme="minorBidi"/>
          <w:color w:val="auto"/>
          <w:sz w:val="22"/>
          <w:szCs w:val="22"/>
        </w:rPr>
        <w:t xml:space="preserve">- Sécuriser la prescription : </w:t>
      </w:r>
    </w:p>
    <w:p w:rsidR="008F2193" w:rsidRPr="008F66A7" w:rsidRDefault="008F2193" w:rsidP="00393453">
      <w:pPr>
        <w:pStyle w:val="Default"/>
        <w:ind w:left="567"/>
        <w:jc w:val="both"/>
        <w:rPr>
          <w:rFonts w:asciiTheme="minorHAnsi" w:hAnsiTheme="minorHAnsi" w:cstheme="minorBidi"/>
          <w:color w:val="auto"/>
          <w:sz w:val="22"/>
          <w:szCs w:val="22"/>
        </w:rPr>
      </w:pPr>
      <w:proofErr w:type="gramStart"/>
      <w:r w:rsidRPr="008F66A7">
        <w:rPr>
          <w:rFonts w:asciiTheme="minorHAnsi" w:hAnsiTheme="minorHAnsi" w:cstheme="minorBidi"/>
          <w:color w:val="auto"/>
          <w:sz w:val="22"/>
          <w:szCs w:val="22"/>
        </w:rPr>
        <w:t>o</w:t>
      </w:r>
      <w:proofErr w:type="gramEnd"/>
      <w:r w:rsidRPr="008F66A7">
        <w:rPr>
          <w:rFonts w:asciiTheme="minorHAnsi" w:hAnsiTheme="minorHAnsi" w:cstheme="minorBidi"/>
          <w:color w:val="auto"/>
          <w:sz w:val="22"/>
          <w:szCs w:val="22"/>
        </w:rPr>
        <w:t xml:space="preserve"> Prescrire systématiquement les héparines en UI </w:t>
      </w:r>
    </w:p>
    <w:p w:rsidR="008F2193" w:rsidRPr="008F66A7" w:rsidRDefault="008F2193" w:rsidP="00393453">
      <w:pPr>
        <w:pStyle w:val="Default"/>
        <w:ind w:left="567"/>
        <w:jc w:val="both"/>
        <w:rPr>
          <w:rFonts w:asciiTheme="minorHAnsi" w:hAnsiTheme="minorHAnsi" w:cstheme="minorBidi"/>
          <w:color w:val="auto"/>
          <w:sz w:val="22"/>
          <w:szCs w:val="22"/>
        </w:rPr>
      </w:pPr>
      <w:proofErr w:type="gramStart"/>
      <w:r w:rsidRPr="008F66A7">
        <w:rPr>
          <w:rFonts w:asciiTheme="minorHAnsi" w:hAnsiTheme="minorHAnsi" w:cstheme="minorBidi"/>
          <w:color w:val="auto"/>
          <w:sz w:val="22"/>
          <w:szCs w:val="22"/>
        </w:rPr>
        <w:t>o</w:t>
      </w:r>
      <w:proofErr w:type="gramEnd"/>
      <w:r w:rsidRPr="008F66A7">
        <w:rPr>
          <w:rFonts w:asciiTheme="minorHAnsi" w:hAnsiTheme="minorHAnsi" w:cstheme="minorBidi"/>
          <w:color w:val="auto"/>
          <w:sz w:val="22"/>
          <w:szCs w:val="22"/>
        </w:rPr>
        <w:t xml:space="preserve"> Anticiper les adaptations posologiques ou les prescriptions « si besoin » : protocolisation individuelle (ex : AVK, insuline, antalgiques) </w:t>
      </w:r>
    </w:p>
    <w:p w:rsidR="007D253B" w:rsidRDefault="008F2193" w:rsidP="00393453">
      <w:pPr>
        <w:pStyle w:val="Default"/>
        <w:jc w:val="both"/>
        <w:rPr>
          <w:rFonts w:asciiTheme="minorHAnsi" w:hAnsiTheme="minorHAnsi" w:cstheme="minorBidi"/>
          <w:color w:val="auto"/>
          <w:sz w:val="22"/>
          <w:szCs w:val="22"/>
        </w:rPr>
      </w:pPr>
      <w:r w:rsidRPr="008F66A7">
        <w:rPr>
          <w:rFonts w:asciiTheme="minorHAnsi" w:hAnsiTheme="minorHAnsi" w:cstheme="minorBidi"/>
          <w:color w:val="auto"/>
          <w:sz w:val="22"/>
          <w:szCs w:val="22"/>
        </w:rPr>
        <w:t xml:space="preserve">- Sécuriser la préparation des stupéfiants (ne pas les laisser sur le chariot, 5B, etc.) </w:t>
      </w:r>
    </w:p>
    <w:p w:rsidR="006D0505" w:rsidRPr="008F66A7" w:rsidRDefault="007D253B" w:rsidP="00393453">
      <w:pPr>
        <w:pStyle w:val="Default"/>
        <w:jc w:val="both"/>
        <w:rPr>
          <w:rFonts w:asciiTheme="minorHAnsi" w:hAnsiTheme="minorHAnsi" w:cstheme="minorBidi"/>
          <w:color w:val="auto"/>
          <w:sz w:val="22"/>
          <w:szCs w:val="22"/>
        </w:rPr>
      </w:pPr>
      <w:r>
        <w:rPr>
          <w:rFonts w:asciiTheme="minorHAnsi" w:hAnsiTheme="minorHAnsi" w:cstheme="minorBidi"/>
          <w:color w:val="auto"/>
          <w:sz w:val="22"/>
          <w:szCs w:val="22"/>
        </w:rPr>
        <w:t xml:space="preserve">- </w:t>
      </w:r>
      <w:r w:rsidR="006D0505">
        <w:rPr>
          <w:sz w:val="23"/>
          <w:szCs w:val="23"/>
        </w:rPr>
        <w:t xml:space="preserve">Limiter le délai entre la réévaluation des traitements per os pour un résident en fin de vie, ayant des problèmes de déglutition, et sa mise en place effective (ex : anticiper les besoins dans le cadre d’une RCP) </w:t>
      </w:r>
    </w:p>
    <w:p w:rsidR="006D0505" w:rsidRDefault="006D0505" w:rsidP="00393453">
      <w:pPr>
        <w:pStyle w:val="Default"/>
        <w:spacing w:after="66"/>
        <w:jc w:val="both"/>
        <w:rPr>
          <w:sz w:val="23"/>
          <w:szCs w:val="23"/>
        </w:rPr>
      </w:pPr>
      <w:r>
        <w:rPr>
          <w:sz w:val="23"/>
          <w:szCs w:val="23"/>
        </w:rPr>
        <w:t xml:space="preserve">- Développer la conciliation de sortie (permettant de réévaluer les prescriptions en sortie d’hospitalisation) </w:t>
      </w:r>
    </w:p>
    <w:p w:rsidR="006D0505" w:rsidRDefault="006D0505" w:rsidP="00393453">
      <w:pPr>
        <w:pStyle w:val="Default"/>
        <w:spacing w:after="66"/>
        <w:jc w:val="both"/>
        <w:rPr>
          <w:sz w:val="23"/>
          <w:szCs w:val="23"/>
        </w:rPr>
      </w:pPr>
      <w:r>
        <w:rPr>
          <w:sz w:val="23"/>
          <w:szCs w:val="23"/>
        </w:rPr>
        <w:t xml:space="preserve">- Encourager la déclaration d’événements indésirables </w:t>
      </w:r>
    </w:p>
    <w:p w:rsidR="006D0505" w:rsidRDefault="007D253B" w:rsidP="00393453">
      <w:pPr>
        <w:pStyle w:val="Default"/>
        <w:jc w:val="both"/>
        <w:rPr>
          <w:sz w:val="23"/>
          <w:szCs w:val="23"/>
        </w:rPr>
      </w:pPr>
      <w:r>
        <w:rPr>
          <w:sz w:val="23"/>
          <w:szCs w:val="23"/>
        </w:rPr>
        <w:t>- F</w:t>
      </w:r>
      <w:r w:rsidR="006D0505">
        <w:rPr>
          <w:sz w:val="23"/>
          <w:szCs w:val="23"/>
        </w:rPr>
        <w:t xml:space="preserve">avoriser la communication entre professionnels de santé (en s'aidant par exemple du guide SAED de l'HAS : </w:t>
      </w:r>
      <w:hyperlink r:id="rId10" w:history="1">
        <w:r w:rsidR="002C16F6" w:rsidRPr="009259A4">
          <w:rPr>
            <w:rStyle w:val="Lienhypertexte"/>
            <w:sz w:val="23"/>
            <w:szCs w:val="23"/>
          </w:rPr>
          <w:t>http://www.has-sante.fr/portail/jcms/c_1776178/fr/saed-un-guide-pour-faciliter-la-communication-entre-professionnels-de-sante</w:t>
        </w:r>
      </w:hyperlink>
      <w:r w:rsidR="00D470CD">
        <w:rPr>
          <w:rStyle w:val="Lienhypertexte"/>
          <w:sz w:val="23"/>
          <w:szCs w:val="23"/>
        </w:rPr>
        <w:t>)</w:t>
      </w:r>
    </w:p>
    <w:p w:rsidR="002C16F6" w:rsidRDefault="002C16F6" w:rsidP="00393453">
      <w:pPr>
        <w:pStyle w:val="Default"/>
        <w:jc w:val="both"/>
        <w:rPr>
          <w:sz w:val="23"/>
          <w:szCs w:val="23"/>
        </w:rPr>
      </w:pPr>
    </w:p>
    <w:p w:rsidR="006D0505" w:rsidRDefault="006D0505" w:rsidP="006D0505">
      <w:pPr>
        <w:pStyle w:val="Default"/>
        <w:rPr>
          <w:sz w:val="23"/>
          <w:szCs w:val="23"/>
        </w:rPr>
      </w:pPr>
    </w:p>
    <w:p w:rsidR="003A6618" w:rsidRPr="00BC20ED" w:rsidRDefault="003A6618" w:rsidP="006D0505">
      <w:pPr>
        <w:pStyle w:val="Default"/>
      </w:pPr>
    </w:p>
    <w:sectPr w:rsidR="003A6618" w:rsidRPr="00BC20ED" w:rsidSect="004D3C61">
      <w:footnotePr>
        <w:numRestart w:val="eachSect"/>
      </w:footnotePr>
      <w:pgSz w:w="11906" w:h="16838"/>
      <w:pgMar w:top="720" w:right="170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743C" w:rsidRDefault="00B5743C" w:rsidP="003F2253">
      <w:pPr>
        <w:spacing w:after="0"/>
      </w:pPr>
      <w:r>
        <w:separator/>
      </w:r>
    </w:p>
  </w:endnote>
  <w:endnote w:type="continuationSeparator" w:id="0">
    <w:p w:rsidR="00B5743C" w:rsidRDefault="00B5743C" w:rsidP="003F225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743C" w:rsidRDefault="00B5743C" w:rsidP="003F2253">
      <w:pPr>
        <w:spacing w:after="0"/>
      </w:pPr>
      <w:r>
        <w:separator/>
      </w:r>
    </w:p>
  </w:footnote>
  <w:footnote w:type="continuationSeparator" w:id="0">
    <w:p w:rsidR="00B5743C" w:rsidRDefault="00B5743C" w:rsidP="003F225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3A6C7B"/>
    <w:multiLevelType w:val="hybridMultilevel"/>
    <w:tmpl w:val="FF74B0B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31B2E7D"/>
    <w:multiLevelType w:val="hybridMultilevel"/>
    <w:tmpl w:val="3EFA8A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12E7140"/>
    <w:multiLevelType w:val="hybridMultilevel"/>
    <w:tmpl w:val="E080258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62F69B7"/>
    <w:multiLevelType w:val="hybridMultilevel"/>
    <w:tmpl w:val="BDA62D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CBD6D97"/>
    <w:multiLevelType w:val="hybridMultilevel"/>
    <w:tmpl w:val="FD1A8E4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E2B68E5"/>
    <w:multiLevelType w:val="hybridMultilevel"/>
    <w:tmpl w:val="B52606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4026EB1"/>
    <w:multiLevelType w:val="hybridMultilevel"/>
    <w:tmpl w:val="9F1C75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78A634B"/>
    <w:multiLevelType w:val="hybridMultilevel"/>
    <w:tmpl w:val="60FE7F6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A3345F6"/>
    <w:multiLevelType w:val="hybridMultilevel"/>
    <w:tmpl w:val="B3626A9A"/>
    <w:lvl w:ilvl="0" w:tplc="97785D1E">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E780DDB"/>
    <w:multiLevelType w:val="hybridMultilevel"/>
    <w:tmpl w:val="79CC169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1"/>
  </w:num>
  <w:num w:numId="5">
    <w:abstractNumId w:val="3"/>
  </w:num>
  <w:num w:numId="6">
    <w:abstractNumId w:val="6"/>
  </w:num>
  <w:num w:numId="7">
    <w:abstractNumId w:val="8"/>
  </w:num>
  <w:num w:numId="8">
    <w:abstractNumId w:val="7"/>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253"/>
    <w:rsid w:val="00000BEC"/>
    <w:rsid w:val="00030432"/>
    <w:rsid w:val="00036ACC"/>
    <w:rsid w:val="00053C85"/>
    <w:rsid w:val="00054018"/>
    <w:rsid w:val="00062078"/>
    <w:rsid w:val="00063BA8"/>
    <w:rsid w:val="00077896"/>
    <w:rsid w:val="00082F45"/>
    <w:rsid w:val="0009417E"/>
    <w:rsid w:val="0009433E"/>
    <w:rsid w:val="000D01ED"/>
    <w:rsid w:val="000E6B5A"/>
    <w:rsid w:val="00100C80"/>
    <w:rsid w:val="0010609E"/>
    <w:rsid w:val="001140E0"/>
    <w:rsid w:val="001313BE"/>
    <w:rsid w:val="001854C7"/>
    <w:rsid w:val="00195C5B"/>
    <w:rsid w:val="001B1F79"/>
    <w:rsid w:val="00206FF6"/>
    <w:rsid w:val="00221A10"/>
    <w:rsid w:val="0022417F"/>
    <w:rsid w:val="00236C6F"/>
    <w:rsid w:val="002529D7"/>
    <w:rsid w:val="00282B75"/>
    <w:rsid w:val="002B0D74"/>
    <w:rsid w:val="002C16F6"/>
    <w:rsid w:val="002E045A"/>
    <w:rsid w:val="002E10CA"/>
    <w:rsid w:val="002E2F4A"/>
    <w:rsid w:val="0030751F"/>
    <w:rsid w:val="00310F6B"/>
    <w:rsid w:val="00322682"/>
    <w:rsid w:val="00330DDB"/>
    <w:rsid w:val="00360B1A"/>
    <w:rsid w:val="00362686"/>
    <w:rsid w:val="003818A5"/>
    <w:rsid w:val="0038780E"/>
    <w:rsid w:val="00393453"/>
    <w:rsid w:val="00397478"/>
    <w:rsid w:val="003A6618"/>
    <w:rsid w:val="003F2253"/>
    <w:rsid w:val="003F5263"/>
    <w:rsid w:val="00404EB6"/>
    <w:rsid w:val="004277E6"/>
    <w:rsid w:val="00433BF3"/>
    <w:rsid w:val="00434D78"/>
    <w:rsid w:val="00436420"/>
    <w:rsid w:val="00436533"/>
    <w:rsid w:val="0044704F"/>
    <w:rsid w:val="00456682"/>
    <w:rsid w:val="0045788B"/>
    <w:rsid w:val="00467466"/>
    <w:rsid w:val="00474BB2"/>
    <w:rsid w:val="004D3C61"/>
    <w:rsid w:val="004E36FB"/>
    <w:rsid w:val="004E3F98"/>
    <w:rsid w:val="004E51FF"/>
    <w:rsid w:val="00506B17"/>
    <w:rsid w:val="00523773"/>
    <w:rsid w:val="00552695"/>
    <w:rsid w:val="00554188"/>
    <w:rsid w:val="00575C60"/>
    <w:rsid w:val="005A6AC0"/>
    <w:rsid w:val="005A709E"/>
    <w:rsid w:val="005C4AFB"/>
    <w:rsid w:val="005D06EF"/>
    <w:rsid w:val="005D79F9"/>
    <w:rsid w:val="0060266C"/>
    <w:rsid w:val="006172F3"/>
    <w:rsid w:val="00627461"/>
    <w:rsid w:val="0063621A"/>
    <w:rsid w:val="0065453E"/>
    <w:rsid w:val="00654FBA"/>
    <w:rsid w:val="00671AE9"/>
    <w:rsid w:val="00697B73"/>
    <w:rsid w:val="006A2EA7"/>
    <w:rsid w:val="006A6747"/>
    <w:rsid w:val="006D0505"/>
    <w:rsid w:val="006D109B"/>
    <w:rsid w:val="0070496E"/>
    <w:rsid w:val="00714462"/>
    <w:rsid w:val="007177C2"/>
    <w:rsid w:val="007570E7"/>
    <w:rsid w:val="00777E16"/>
    <w:rsid w:val="007824D7"/>
    <w:rsid w:val="00786B16"/>
    <w:rsid w:val="00791FF9"/>
    <w:rsid w:val="00796300"/>
    <w:rsid w:val="007B53CB"/>
    <w:rsid w:val="007B60FC"/>
    <w:rsid w:val="007D253B"/>
    <w:rsid w:val="00807D7B"/>
    <w:rsid w:val="008214A1"/>
    <w:rsid w:val="0085519E"/>
    <w:rsid w:val="00861D36"/>
    <w:rsid w:val="00890CBD"/>
    <w:rsid w:val="00892F58"/>
    <w:rsid w:val="008A3EE0"/>
    <w:rsid w:val="008D2012"/>
    <w:rsid w:val="008F2193"/>
    <w:rsid w:val="008F386F"/>
    <w:rsid w:val="008F55DF"/>
    <w:rsid w:val="008F66A7"/>
    <w:rsid w:val="00901E64"/>
    <w:rsid w:val="00920662"/>
    <w:rsid w:val="00946DF0"/>
    <w:rsid w:val="00951450"/>
    <w:rsid w:val="009579CD"/>
    <w:rsid w:val="00957D18"/>
    <w:rsid w:val="00964708"/>
    <w:rsid w:val="00973817"/>
    <w:rsid w:val="009A0AA6"/>
    <w:rsid w:val="009C0E53"/>
    <w:rsid w:val="009C3945"/>
    <w:rsid w:val="009D59BB"/>
    <w:rsid w:val="009F7F34"/>
    <w:rsid w:val="00A11693"/>
    <w:rsid w:val="00A56B1F"/>
    <w:rsid w:val="00A724BA"/>
    <w:rsid w:val="00A748FF"/>
    <w:rsid w:val="00AB5F69"/>
    <w:rsid w:val="00AB6FE3"/>
    <w:rsid w:val="00AE398E"/>
    <w:rsid w:val="00B17D45"/>
    <w:rsid w:val="00B27CD2"/>
    <w:rsid w:val="00B31558"/>
    <w:rsid w:val="00B34F07"/>
    <w:rsid w:val="00B55D73"/>
    <w:rsid w:val="00B5743C"/>
    <w:rsid w:val="00B74965"/>
    <w:rsid w:val="00B7771C"/>
    <w:rsid w:val="00BB41C3"/>
    <w:rsid w:val="00BC20ED"/>
    <w:rsid w:val="00BC21B1"/>
    <w:rsid w:val="00BD4F78"/>
    <w:rsid w:val="00C1255D"/>
    <w:rsid w:val="00C222AE"/>
    <w:rsid w:val="00C4614C"/>
    <w:rsid w:val="00CA1BF4"/>
    <w:rsid w:val="00CB1FAF"/>
    <w:rsid w:val="00CF4373"/>
    <w:rsid w:val="00CF631D"/>
    <w:rsid w:val="00CF6F64"/>
    <w:rsid w:val="00D0610F"/>
    <w:rsid w:val="00D27F0D"/>
    <w:rsid w:val="00D470CD"/>
    <w:rsid w:val="00D54CA7"/>
    <w:rsid w:val="00D9789A"/>
    <w:rsid w:val="00DB1C79"/>
    <w:rsid w:val="00DE406C"/>
    <w:rsid w:val="00E14F31"/>
    <w:rsid w:val="00E22C7C"/>
    <w:rsid w:val="00E23995"/>
    <w:rsid w:val="00E41377"/>
    <w:rsid w:val="00EA2E81"/>
    <w:rsid w:val="00EC7A75"/>
    <w:rsid w:val="00ED1772"/>
    <w:rsid w:val="00ED5FE6"/>
    <w:rsid w:val="00F6746C"/>
    <w:rsid w:val="00FA3005"/>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600FBD68-015F-4232-A5F3-D0E7D899D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F7F34"/>
    <w:pPr>
      <w:spacing w:after="120" w:line="240" w:lineRule="auto"/>
    </w:pPr>
  </w:style>
  <w:style w:type="paragraph" w:styleId="Titre1">
    <w:name w:val="heading 1"/>
    <w:basedOn w:val="Normal"/>
    <w:next w:val="Normal"/>
    <w:link w:val="Titre1Car"/>
    <w:uiPriority w:val="9"/>
    <w:qFormat/>
    <w:rsid w:val="009F7F34"/>
    <w:pPr>
      <w:keepNext/>
      <w:keepLines/>
      <w:pBdr>
        <w:bottom w:val="single" w:sz="4" w:space="1" w:color="2F5496" w:themeColor="accent5" w:themeShade="BF"/>
      </w:pBdr>
      <w:spacing w:before="24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F2253"/>
    <w:pPr>
      <w:tabs>
        <w:tab w:val="center" w:pos="4536"/>
        <w:tab w:val="right" w:pos="9072"/>
      </w:tabs>
      <w:spacing w:after="0"/>
    </w:pPr>
  </w:style>
  <w:style w:type="character" w:customStyle="1" w:styleId="En-tteCar">
    <w:name w:val="En-tête Car"/>
    <w:basedOn w:val="Policepardfaut"/>
    <w:link w:val="En-tte"/>
    <w:uiPriority w:val="99"/>
    <w:rsid w:val="003F2253"/>
  </w:style>
  <w:style w:type="paragraph" w:styleId="Pieddepage">
    <w:name w:val="footer"/>
    <w:basedOn w:val="Normal"/>
    <w:link w:val="PieddepageCar"/>
    <w:uiPriority w:val="99"/>
    <w:unhideWhenUsed/>
    <w:rsid w:val="003F2253"/>
    <w:pPr>
      <w:tabs>
        <w:tab w:val="center" w:pos="4536"/>
        <w:tab w:val="right" w:pos="9072"/>
      </w:tabs>
      <w:spacing w:after="0"/>
    </w:pPr>
  </w:style>
  <w:style w:type="character" w:customStyle="1" w:styleId="PieddepageCar">
    <w:name w:val="Pied de page Car"/>
    <w:basedOn w:val="Policepardfaut"/>
    <w:link w:val="Pieddepage"/>
    <w:uiPriority w:val="99"/>
    <w:rsid w:val="003F2253"/>
  </w:style>
  <w:style w:type="table" w:styleId="Grilledutableau">
    <w:name w:val="Table Grid"/>
    <w:basedOn w:val="TableauNormal"/>
    <w:uiPriority w:val="39"/>
    <w:rsid w:val="003F22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09433E"/>
    <w:pPr>
      <w:ind w:left="720"/>
      <w:contextualSpacing/>
    </w:pPr>
  </w:style>
  <w:style w:type="paragraph" w:styleId="Titre">
    <w:name w:val="Title"/>
    <w:basedOn w:val="Normal"/>
    <w:next w:val="Normal"/>
    <w:link w:val="TitreCar"/>
    <w:uiPriority w:val="10"/>
    <w:qFormat/>
    <w:rsid w:val="009F7F34"/>
    <w:pPr>
      <w:spacing w:after="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9F7F34"/>
    <w:rPr>
      <w:rFonts w:asciiTheme="majorHAnsi" w:eastAsiaTheme="majorEastAsia" w:hAnsiTheme="majorHAnsi" w:cstheme="majorBidi"/>
      <w:spacing w:val="-10"/>
      <w:kern w:val="28"/>
      <w:sz w:val="56"/>
      <w:szCs w:val="56"/>
    </w:rPr>
  </w:style>
  <w:style w:type="character" w:customStyle="1" w:styleId="Titre1Car">
    <w:name w:val="Titre 1 Car"/>
    <w:basedOn w:val="Policepardfaut"/>
    <w:link w:val="Titre1"/>
    <w:uiPriority w:val="9"/>
    <w:rsid w:val="009F7F34"/>
    <w:rPr>
      <w:rFonts w:asciiTheme="majorHAnsi" w:eastAsiaTheme="majorEastAsia" w:hAnsiTheme="majorHAnsi" w:cstheme="majorBidi"/>
      <w:color w:val="2E74B5" w:themeColor="accent1" w:themeShade="BF"/>
      <w:sz w:val="32"/>
      <w:szCs w:val="32"/>
    </w:rPr>
  </w:style>
  <w:style w:type="paragraph" w:styleId="Notedebasdepage">
    <w:name w:val="footnote text"/>
    <w:basedOn w:val="Normal"/>
    <w:link w:val="NotedebasdepageCar"/>
    <w:uiPriority w:val="99"/>
    <w:unhideWhenUsed/>
    <w:rsid w:val="00BC20ED"/>
    <w:pPr>
      <w:spacing w:after="0"/>
    </w:pPr>
    <w:rPr>
      <w:sz w:val="20"/>
      <w:szCs w:val="20"/>
    </w:rPr>
  </w:style>
  <w:style w:type="character" w:customStyle="1" w:styleId="NotedebasdepageCar">
    <w:name w:val="Note de bas de page Car"/>
    <w:basedOn w:val="Policepardfaut"/>
    <w:link w:val="Notedebasdepage"/>
    <w:uiPriority w:val="99"/>
    <w:rsid w:val="00BC20ED"/>
    <w:rPr>
      <w:sz w:val="20"/>
      <w:szCs w:val="20"/>
    </w:rPr>
  </w:style>
  <w:style w:type="character" w:styleId="Appelnotedebasdep">
    <w:name w:val="footnote reference"/>
    <w:basedOn w:val="Policepardfaut"/>
    <w:uiPriority w:val="99"/>
    <w:unhideWhenUsed/>
    <w:rsid w:val="00BC20ED"/>
    <w:rPr>
      <w:vertAlign w:val="superscript"/>
    </w:rPr>
  </w:style>
  <w:style w:type="character" w:styleId="Marquedecommentaire">
    <w:name w:val="annotation reference"/>
    <w:basedOn w:val="Policepardfaut"/>
    <w:uiPriority w:val="99"/>
    <w:semiHidden/>
    <w:unhideWhenUsed/>
    <w:rsid w:val="00892F58"/>
    <w:rPr>
      <w:sz w:val="16"/>
      <w:szCs w:val="16"/>
    </w:rPr>
  </w:style>
  <w:style w:type="paragraph" w:styleId="Commentaire">
    <w:name w:val="annotation text"/>
    <w:basedOn w:val="Normal"/>
    <w:link w:val="CommentaireCar"/>
    <w:uiPriority w:val="99"/>
    <w:semiHidden/>
    <w:unhideWhenUsed/>
    <w:rsid w:val="00892F58"/>
    <w:rPr>
      <w:sz w:val="20"/>
      <w:szCs w:val="20"/>
    </w:rPr>
  </w:style>
  <w:style w:type="character" w:customStyle="1" w:styleId="CommentaireCar">
    <w:name w:val="Commentaire Car"/>
    <w:basedOn w:val="Policepardfaut"/>
    <w:link w:val="Commentaire"/>
    <w:uiPriority w:val="99"/>
    <w:semiHidden/>
    <w:rsid w:val="00892F58"/>
    <w:rPr>
      <w:sz w:val="20"/>
      <w:szCs w:val="20"/>
    </w:rPr>
  </w:style>
  <w:style w:type="paragraph" w:styleId="Objetducommentaire">
    <w:name w:val="annotation subject"/>
    <w:basedOn w:val="Commentaire"/>
    <w:next w:val="Commentaire"/>
    <w:link w:val="ObjetducommentaireCar"/>
    <w:uiPriority w:val="99"/>
    <w:semiHidden/>
    <w:unhideWhenUsed/>
    <w:rsid w:val="00892F58"/>
    <w:rPr>
      <w:b/>
      <w:bCs/>
    </w:rPr>
  </w:style>
  <w:style w:type="character" w:customStyle="1" w:styleId="ObjetducommentaireCar">
    <w:name w:val="Objet du commentaire Car"/>
    <w:basedOn w:val="CommentaireCar"/>
    <w:link w:val="Objetducommentaire"/>
    <w:uiPriority w:val="99"/>
    <w:semiHidden/>
    <w:rsid w:val="00892F58"/>
    <w:rPr>
      <w:b/>
      <w:bCs/>
      <w:sz w:val="20"/>
      <w:szCs w:val="20"/>
    </w:rPr>
  </w:style>
  <w:style w:type="paragraph" w:styleId="Textedebulles">
    <w:name w:val="Balloon Text"/>
    <w:basedOn w:val="Normal"/>
    <w:link w:val="TextedebullesCar"/>
    <w:uiPriority w:val="99"/>
    <w:semiHidden/>
    <w:unhideWhenUsed/>
    <w:rsid w:val="00892F58"/>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892F58"/>
    <w:rPr>
      <w:rFonts w:ascii="Tahoma" w:hAnsi="Tahoma" w:cs="Tahoma"/>
      <w:sz w:val="16"/>
      <w:szCs w:val="16"/>
    </w:rPr>
  </w:style>
  <w:style w:type="paragraph" w:styleId="Rvision">
    <w:name w:val="Revision"/>
    <w:hidden/>
    <w:uiPriority w:val="99"/>
    <w:semiHidden/>
    <w:rsid w:val="00404EB6"/>
    <w:pPr>
      <w:spacing w:after="0" w:line="240" w:lineRule="auto"/>
    </w:pPr>
  </w:style>
  <w:style w:type="character" w:styleId="Lienhypertexte">
    <w:name w:val="Hyperlink"/>
    <w:basedOn w:val="Policepardfaut"/>
    <w:uiPriority w:val="99"/>
    <w:unhideWhenUsed/>
    <w:rsid w:val="004D3C61"/>
    <w:rPr>
      <w:color w:val="0000FF"/>
      <w:u w:val="single"/>
    </w:rPr>
  </w:style>
  <w:style w:type="paragraph" w:customStyle="1" w:styleId="Default">
    <w:name w:val="Default"/>
    <w:rsid w:val="00436533"/>
    <w:pPr>
      <w:autoSpaceDE w:val="0"/>
      <w:autoSpaceDN w:val="0"/>
      <w:adjustRightInd w:val="0"/>
      <w:spacing w:after="0" w:line="240" w:lineRule="auto"/>
    </w:pPr>
    <w:rPr>
      <w:rFonts w:ascii="Calibri" w:hAnsi="Calibri" w:cs="Calibri"/>
      <w:color w:val="000000"/>
      <w:sz w:val="24"/>
      <w:szCs w:val="24"/>
    </w:rPr>
  </w:style>
  <w:style w:type="character" w:styleId="Lienhypertextesuivivisit">
    <w:name w:val="FollowedHyperlink"/>
    <w:basedOn w:val="Policepardfaut"/>
    <w:uiPriority w:val="99"/>
    <w:semiHidden/>
    <w:unhideWhenUsed/>
    <w:rsid w:val="002C16F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medit-normandie.fr/boite-a-outils/gestion-des-risques/films-analyse-de-scenario/et-si-on-mettait-en-scene-nos-erreurs,2186,2392.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has-sante.fr/portail/jcms/c_1776178/fr/saed-un-guide-pour-faciliter-la-communication-entre-professionnels-de-sante" TargetMode="External"/><Relationship Id="rId4" Type="http://schemas.openxmlformats.org/officeDocument/2006/relationships/settings" Target="settings.xml"/><Relationship Id="rId9" Type="http://schemas.openxmlformats.org/officeDocument/2006/relationships/hyperlink" Target="http://www.has-sante.fr/portail/upload/docs/application/pdf/2016-03/guide_it_140316vf.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6D100B-1A05-41D2-84D5-46001B70F0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950</Words>
  <Characters>5226</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Agence Régionale de Santé</Company>
  <LinksUpToDate>false</LinksUpToDate>
  <CharactersWithSpaces>6164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Slo Ane</dc:creator>
  <cp:lastModifiedBy>DI CESARE Sylvie</cp:lastModifiedBy>
  <cp:revision>1</cp:revision>
  <cp:lastPrinted>2016-12-21T17:03:00Z</cp:lastPrinted>
  <dcterms:created xsi:type="dcterms:W3CDTF">2023-03-07T09:55:00Z</dcterms:created>
  <dcterms:modified xsi:type="dcterms:W3CDTF">2023-03-07T09:55:00Z</dcterms:modified>
</cp:coreProperties>
</file>